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33E95" w14:textId="77777777" w:rsidR="007A4296" w:rsidRDefault="007A4296" w:rsidP="007A4296">
      <w:pPr>
        <w:jc w:val="center"/>
        <w:rPr>
          <w:b/>
        </w:rPr>
      </w:pPr>
      <w:r w:rsidRPr="00EB5FFA">
        <w:rPr>
          <w:b/>
        </w:rPr>
        <w:t>STATUTORY NOTICE</w:t>
      </w:r>
    </w:p>
    <w:p w14:paraId="7974C114" w14:textId="77777777" w:rsidR="007A4296" w:rsidRDefault="007A4296" w:rsidP="007A4296">
      <w:pPr>
        <w:spacing w:after="0" w:line="240" w:lineRule="auto"/>
        <w:jc w:val="center"/>
        <w:rPr>
          <w:b/>
        </w:rPr>
      </w:pPr>
      <w:r>
        <w:rPr>
          <w:b/>
        </w:rPr>
        <w:t xml:space="preserve">REGARDING THE </w:t>
      </w:r>
      <w:r w:rsidRPr="005A7427">
        <w:rPr>
          <w:b/>
        </w:rPr>
        <w:t>UPGRADING OR SHARING</w:t>
      </w:r>
      <w:r>
        <w:rPr>
          <w:b/>
        </w:rPr>
        <w:t xml:space="preserve"> OF ELECTRONIC COMMUNICATIONS APPARATUS INSTALLED BEFORE 29 DECEMBER 2003 UNDER THE ELECTRONIC COMMUNICATIONS CODE </w:t>
      </w:r>
    </w:p>
    <w:p w14:paraId="0F200C23" w14:textId="77777777" w:rsidR="007A4296" w:rsidRDefault="007A4296" w:rsidP="007A4296">
      <w:pPr>
        <w:spacing w:after="0" w:line="240" w:lineRule="auto"/>
        <w:jc w:val="center"/>
        <w:rPr>
          <w:b/>
        </w:rPr>
      </w:pPr>
    </w:p>
    <w:p w14:paraId="5B7E5588" w14:textId="77777777" w:rsidR="007A4296" w:rsidRDefault="007A4296" w:rsidP="007A4296">
      <w:pPr>
        <w:spacing w:after="0" w:line="240" w:lineRule="auto"/>
        <w:jc w:val="center"/>
        <w:rPr>
          <w:b/>
        </w:rPr>
      </w:pPr>
      <w:r>
        <w:rPr>
          <w:b/>
        </w:rPr>
        <w:t>Paragraph 17A of Part 3 of Schedule 3A of the Communications Act 2003</w:t>
      </w:r>
    </w:p>
    <w:p w14:paraId="18A432CD" w14:textId="77777777" w:rsidR="007A4296" w:rsidRDefault="007A4296" w:rsidP="007A4296">
      <w:pPr>
        <w:spacing w:after="0" w:line="240" w:lineRule="auto"/>
        <w:jc w:val="both"/>
      </w:pPr>
      <w:r w:rsidRPr="003439EA">
        <w:t xml:space="preserve"> </w:t>
      </w:r>
      <w:r>
        <w:rPr>
          <w:b/>
        </w:rPr>
        <w:t xml:space="preserve"> </w:t>
      </w:r>
    </w:p>
    <w:p w14:paraId="6E3DA7A1" w14:textId="77777777" w:rsidR="007A4296" w:rsidRDefault="007A4296" w:rsidP="007A4296">
      <w:pPr>
        <w:pStyle w:val="ListParagraph"/>
        <w:numPr>
          <w:ilvl w:val="0"/>
          <w:numId w:val="1"/>
        </w:numPr>
        <w:spacing w:after="160" w:line="259" w:lineRule="auto"/>
        <w:ind w:left="426" w:hanging="426"/>
        <w:jc w:val="both"/>
      </w:pPr>
      <w:r>
        <w:t xml:space="preserve">This is a statutory notice pursuant to paragraph </w:t>
      </w:r>
      <w:r w:rsidRPr="003439EA">
        <w:t>17</w:t>
      </w:r>
      <w:proofErr w:type="gramStart"/>
      <w:r>
        <w:t>A(</w:t>
      </w:r>
      <w:proofErr w:type="gramEnd"/>
      <w:r>
        <w:t>6) of the electronic communications code, set out in Schedule 3A to the Communications Act 2003 (the “</w:t>
      </w:r>
      <w:r w:rsidRPr="00B91EBB">
        <w:rPr>
          <w:b/>
        </w:rPr>
        <w:t>Code</w:t>
      </w:r>
      <w:r>
        <w:t>”) in relation to apparatus installed before 29 December 2003.</w:t>
      </w:r>
      <w:r w:rsidRPr="00552626">
        <w:rPr>
          <w:rStyle w:val="FootnoteReference"/>
          <w:b/>
        </w:rPr>
        <w:t xml:space="preserve"> </w:t>
      </w:r>
      <w:r>
        <w:rPr>
          <w:rStyle w:val="FootnoteReference"/>
          <w:b/>
        </w:rPr>
        <w:footnoteReference w:id="1"/>
      </w:r>
    </w:p>
    <w:p w14:paraId="4E54BE6E" w14:textId="77777777" w:rsidR="007A4296" w:rsidRDefault="007A4296" w:rsidP="007A4296">
      <w:pPr>
        <w:pStyle w:val="ListParagraph"/>
        <w:ind w:left="142" w:hanging="284"/>
        <w:jc w:val="both"/>
      </w:pPr>
    </w:p>
    <w:p w14:paraId="241A4E04" w14:textId="77777777" w:rsidR="007A4296" w:rsidRDefault="007A4296" w:rsidP="007A4296">
      <w:pPr>
        <w:pStyle w:val="ListParagraph"/>
        <w:numPr>
          <w:ilvl w:val="0"/>
          <w:numId w:val="1"/>
        </w:numPr>
        <w:spacing w:after="160" w:line="259" w:lineRule="auto"/>
        <w:ind w:left="426" w:hanging="426"/>
        <w:jc w:val="both"/>
      </w:pPr>
      <w:r>
        <w:t>We, [</w:t>
      </w:r>
      <w:r w:rsidRPr="00BC48E3">
        <w:rPr>
          <w:i/>
          <w:highlight w:val="yellow"/>
        </w:rPr>
        <w:t>Insert name of operator</w:t>
      </w:r>
      <w:r>
        <w:t>], keep [</w:t>
      </w:r>
      <w:r w:rsidRPr="008B122C">
        <w:rPr>
          <w:i/>
          <w:iCs/>
          <w:highlight w:val="yellow"/>
        </w:rPr>
        <w:t>insert brief description of the electronic communications apparatus</w:t>
      </w:r>
      <w:r>
        <w:t>] (the “</w:t>
      </w:r>
      <w:r w:rsidRPr="00FA290F">
        <w:rPr>
          <w:b/>
          <w:bCs/>
        </w:rPr>
        <w:t>Apparatus</w:t>
      </w:r>
      <w:r>
        <w:t>”) installed under the land at [</w:t>
      </w:r>
      <w:r w:rsidRPr="00EA4C13">
        <w:rPr>
          <w:i/>
          <w:iCs/>
          <w:highlight w:val="yellow"/>
        </w:rPr>
        <w:t>insert address of the land where the Apparatus is installed</w:t>
      </w:r>
      <w:r>
        <w:t>] (the “</w:t>
      </w:r>
      <w:r>
        <w:rPr>
          <w:b/>
          <w:bCs/>
        </w:rPr>
        <w:t>Land</w:t>
      </w:r>
      <w:r>
        <w:t xml:space="preserve">”), which Apparatus was installed before 29 December 2003. </w:t>
      </w:r>
    </w:p>
    <w:p w14:paraId="202FB0F1" w14:textId="77777777" w:rsidR="007A4296" w:rsidRDefault="007A4296" w:rsidP="007A4296">
      <w:pPr>
        <w:pStyle w:val="ListParagraph"/>
      </w:pPr>
    </w:p>
    <w:p w14:paraId="60A3DDF2" w14:textId="77777777" w:rsidR="007A4296" w:rsidRPr="00BA0952" w:rsidRDefault="007A4296" w:rsidP="007A4296">
      <w:pPr>
        <w:pStyle w:val="ListParagraph"/>
        <w:numPr>
          <w:ilvl w:val="0"/>
          <w:numId w:val="1"/>
        </w:numPr>
        <w:spacing w:after="160" w:line="259" w:lineRule="auto"/>
        <w:ind w:left="426" w:hanging="426"/>
        <w:jc w:val="both"/>
      </w:pPr>
      <w:r>
        <w:t xml:space="preserve">We are required to provide this notice because we intend to </w:t>
      </w:r>
      <w:r w:rsidRPr="00BA0952">
        <w:t xml:space="preserve">upgrade the Apparatus </w:t>
      </w:r>
      <w:r>
        <w:t xml:space="preserve">that is </w:t>
      </w:r>
      <w:r w:rsidRPr="00BA0952">
        <w:t>installed under the Land</w:t>
      </w:r>
      <w:r>
        <w:t>.</w:t>
      </w:r>
      <w:r w:rsidRPr="00BA0952">
        <w:t xml:space="preserve"> </w:t>
      </w:r>
    </w:p>
    <w:p w14:paraId="0986894C" w14:textId="77777777" w:rsidR="007A4296" w:rsidRDefault="007A4296" w:rsidP="007A4296">
      <w:pPr>
        <w:pStyle w:val="ListParagraph"/>
      </w:pPr>
    </w:p>
    <w:p w14:paraId="094DF02B" w14:textId="77777777" w:rsidR="007A4296" w:rsidRPr="00C12272" w:rsidRDefault="007A4296" w:rsidP="007A4296">
      <w:pPr>
        <w:pStyle w:val="ListParagraph"/>
        <w:rPr>
          <w:i/>
        </w:rPr>
      </w:pPr>
      <w:r>
        <w:rPr>
          <w:i/>
        </w:rPr>
        <w:t>[</w:t>
      </w:r>
      <w:r w:rsidRPr="00DC78C8">
        <w:rPr>
          <w:i/>
          <w:highlight w:val="yellow"/>
        </w:rPr>
        <w:t xml:space="preserve">OR - delete appropriate version of paragraph </w:t>
      </w:r>
      <w:r>
        <w:rPr>
          <w:i/>
          <w:highlight w:val="yellow"/>
        </w:rPr>
        <w:t>3</w:t>
      </w:r>
      <w:r w:rsidRPr="00DC78C8">
        <w:rPr>
          <w:i/>
          <w:highlight w:val="yellow"/>
        </w:rPr>
        <w:t>]</w:t>
      </w:r>
    </w:p>
    <w:p w14:paraId="0E036702" w14:textId="77777777" w:rsidR="007A4296" w:rsidRDefault="007A4296" w:rsidP="007A4296">
      <w:pPr>
        <w:pStyle w:val="ListParagraph"/>
        <w:ind w:left="426"/>
        <w:jc w:val="both"/>
      </w:pPr>
    </w:p>
    <w:p w14:paraId="339372D9" w14:textId="77777777" w:rsidR="007A4296" w:rsidRDefault="007A4296" w:rsidP="007A4296">
      <w:pPr>
        <w:pStyle w:val="ListParagraph"/>
      </w:pPr>
    </w:p>
    <w:p w14:paraId="3AA9AE5F" w14:textId="77777777" w:rsidR="007A4296" w:rsidRDefault="007A4296" w:rsidP="007A4296">
      <w:pPr>
        <w:pStyle w:val="ListParagraph"/>
        <w:numPr>
          <w:ilvl w:val="0"/>
          <w:numId w:val="2"/>
        </w:numPr>
        <w:spacing w:after="160" w:line="259" w:lineRule="auto"/>
        <w:ind w:left="426" w:hanging="426"/>
        <w:jc w:val="both"/>
      </w:pPr>
      <w:r>
        <w:t xml:space="preserve">We are required to provide this notice because we intend </w:t>
      </w:r>
      <w:r w:rsidRPr="00BA0952">
        <w:t>to</w:t>
      </w:r>
      <w:r w:rsidRPr="00EA4C13">
        <w:t xml:space="preserve"> </w:t>
      </w:r>
      <w:r w:rsidRPr="00BA0952">
        <w:t>share the use of the Apparatus</w:t>
      </w:r>
      <w:r>
        <w:t xml:space="preserve"> that is</w:t>
      </w:r>
      <w:r w:rsidRPr="00EA4C13">
        <w:t xml:space="preserve"> installed under the Land</w:t>
      </w:r>
      <w:r w:rsidRPr="00BA0952">
        <w:t xml:space="preserve"> with </w:t>
      </w:r>
      <w:r w:rsidRPr="00EA4C13">
        <w:rPr>
          <w:highlight w:val="yellow"/>
        </w:rPr>
        <w:t>[</w:t>
      </w:r>
      <w:r w:rsidRPr="00EA4C13">
        <w:rPr>
          <w:i/>
          <w:iCs/>
          <w:highlight w:val="yellow"/>
        </w:rPr>
        <w:t xml:space="preserve">insert name of relevant </w:t>
      </w:r>
      <w:r w:rsidRPr="00EA4C13">
        <w:rPr>
          <w:highlight w:val="yellow"/>
        </w:rPr>
        <w:t>operator]</w:t>
      </w:r>
      <w:r>
        <w:t xml:space="preserve">. </w:t>
      </w:r>
    </w:p>
    <w:p w14:paraId="1A934D8D" w14:textId="77777777" w:rsidR="007A4296" w:rsidRDefault="007A4296" w:rsidP="007A4296">
      <w:pPr>
        <w:pStyle w:val="ListParagraph"/>
      </w:pPr>
    </w:p>
    <w:p w14:paraId="2012E84D" w14:textId="77777777" w:rsidR="007A4296" w:rsidRDefault="007A4296" w:rsidP="007A4296">
      <w:pPr>
        <w:pStyle w:val="ListParagraph"/>
        <w:numPr>
          <w:ilvl w:val="0"/>
          <w:numId w:val="2"/>
        </w:numPr>
        <w:spacing w:after="160" w:line="259" w:lineRule="auto"/>
        <w:ind w:left="426" w:hanging="426"/>
        <w:jc w:val="both"/>
      </w:pPr>
      <w:r>
        <w:t>We intend to begin [</w:t>
      </w:r>
      <w:r w:rsidRPr="00EA4C13">
        <w:rPr>
          <w:highlight w:val="yellow"/>
        </w:rPr>
        <w:t xml:space="preserve">upgrading </w:t>
      </w:r>
      <w:r>
        <w:rPr>
          <w:i/>
          <w:iCs/>
          <w:highlight w:val="yellow"/>
        </w:rPr>
        <w:t>OR</w:t>
      </w:r>
      <w:r w:rsidRPr="00AC4C44">
        <w:rPr>
          <w:highlight w:val="yellow"/>
        </w:rPr>
        <w:t xml:space="preserve"> </w:t>
      </w:r>
      <w:r w:rsidRPr="00EA4C13">
        <w:rPr>
          <w:highlight w:val="yellow"/>
        </w:rPr>
        <w:t>sharing</w:t>
      </w:r>
      <w:r>
        <w:t>] [</w:t>
      </w:r>
      <w:r w:rsidRPr="00EA4C13">
        <w:rPr>
          <w:highlight w:val="yellow"/>
        </w:rPr>
        <w:t>d</w:t>
      </w:r>
      <w:r w:rsidRPr="00EA4C13">
        <w:rPr>
          <w:i/>
          <w:iCs/>
          <w:highlight w:val="yellow"/>
        </w:rPr>
        <w:t>elete as appropriate</w:t>
      </w:r>
      <w:r>
        <w:t>] the Apparatus on [</w:t>
      </w:r>
      <w:r w:rsidRPr="00286791">
        <w:rPr>
          <w:i/>
          <w:iCs/>
          <w:highlight w:val="yellow"/>
        </w:rPr>
        <w:t>insert date</w:t>
      </w:r>
      <w:r>
        <w:t>].</w:t>
      </w:r>
    </w:p>
    <w:p w14:paraId="10668FCB" w14:textId="77777777" w:rsidR="007A4296" w:rsidRDefault="007A4296" w:rsidP="007A4296">
      <w:pPr>
        <w:pStyle w:val="ListParagraph"/>
        <w:ind w:left="426"/>
        <w:jc w:val="both"/>
      </w:pPr>
    </w:p>
    <w:p w14:paraId="49A70C9A" w14:textId="77777777" w:rsidR="007A4296" w:rsidRPr="00EA4C13" w:rsidRDefault="007A4296" w:rsidP="007A4296">
      <w:pPr>
        <w:jc w:val="both"/>
        <w:rPr>
          <w:u w:val="single"/>
        </w:rPr>
      </w:pPr>
      <w:r>
        <w:rPr>
          <w:u w:val="single"/>
        </w:rPr>
        <w:t>ADDRESS FOR CORRESPONDENCE ABOUT THIS NOTICE</w:t>
      </w:r>
    </w:p>
    <w:p w14:paraId="289B5014" w14:textId="77777777" w:rsidR="007A4296" w:rsidRDefault="007A4296" w:rsidP="007A4296">
      <w:pPr>
        <w:pStyle w:val="ListParagraph"/>
      </w:pPr>
    </w:p>
    <w:p w14:paraId="695BEAD3" w14:textId="77777777" w:rsidR="007A4296" w:rsidRDefault="007A4296" w:rsidP="007A4296">
      <w:pPr>
        <w:pStyle w:val="ListParagraph"/>
        <w:numPr>
          <w:ilvl w:val="0"/>
          <w:numId w:val="2"/>
        </w:numPr>
        <w:spacing w:after="160" w:line="259" w:lineRule="auto"/>
        <w:ind w:left="426" w:hanging="426"/>
        <w:jc w:val="both"/>
      </w:pPr>
      <w:r>
        <w:t>We can be contacted about the [</w:t>
      </w:r>
      <w:r w:rsidRPr="00FA3585">
        <w:rPr>
          <w:i/>
          <w:iCs/>
          <w:highlight w:val="yellow"/>
        </w:rPr>
        <w:t>upgrading</w:t>
      </w:r>
      <w:r w:rsidRPr="00EA4C13">
        <w:rPr>
          <w:i/>
          <w:iCs/>
          <w:highlight w:val="yellow"/>
        </w:rPr>
        <w:t xml:space="preserve"> </w:t>
      </w:r>
      <w:r>
        <w:rPr>
          <w:i/>
          <w:iCs/>
          <w:highlight w:val="yellow"/>
        </w:rPr>
        <w:t>OR</w:t>
      </w:r>
      <w:r w:rsidRPr="00AC4C44">
        <w:rPr>
          <w:highlight w:val="yellow"/>
        </w:rPr>
        <w:t xml:space="preserve"> </w:t>
      </w:r>
      <w:r w:rsidRPr="00FA3585">
        <w:rPr>
          <w:i/>
          <w:iCs/>
          <w:highlight w:val="yellow"/>
        </w:rPr>
        <w:t>sharing</w:t>
      </w:r>
      <w:r>
        <w:t>] [</w:t>
      </w:r>
      <w:r w:rsidRPr="004D3BF3">
        <w:rPr>
          <w:highlight w:val="yellow"/>
        </w:rPr>
        <w:t>d</w:t>
      </w:r>
      <w:r w:rsidRPr="004D3BF3">
        <w:rPr>
          <w:i/>
          <w:iCs/>
          <w:highlight w:val="yellow"/>
        </w:rPr>
        <w:t>elete as appropriate</w:t>
      </w:r>
      <w:r>
        <w:t>] of the Apparatus in writing to:</w:t>
      </w:r>
    </w:p>
    <w:p w14:paraId="064C9F83" w14:textId="77777777" w:rsidR="007A4296" w:rsidRDefault="007A4296" w:rsidP="007A4296">
      <w:pPr>
        <w:pStyle w:val="ListParagraph"/>
        <w:ind w:left="426"/>
        <w:jc w:val="both"/>
      </w:pPr>
    </w:p>
    <w:p w14:paraId="4490058F" w14:textId="77777777" w:rsidR="007A4296" w:rsidRDefault="007A4296" w:rsidP="007A4296">
      <w:pPr>
        <w:pStyle w:val="ListParagraph"/>
        <w:ind w:left="426"/>
        <w:jc w:val="both"/>
      </w:pPr>
      <w:r>
        <w:t>[</w:t>
      </w:r>
      <w:r w:rsidRPr="00F9461A">
        <w:rPr>
          <w:i/>
          <w:iCs/>
          <w:highlight w:val="yellow"/>
        </w:rPr>
        <w:t>insert appropriate UK postal address</w:t>
      </w:r>
      <w:r>
        <w:t xml:space="preserve">] </w:t>
      </w:r>
    </w:p>
    <w:p w14:paraId="643215CA" w14:textId="77777777" w:rsidR="007A4296" w:rsidRDefault="007A4296" w:rsidP="007A4296">
      <w:pPr>
        <w:pStyle w:val="ListParagraph"/>
        <w:ind w:left="426"/>
        <w:jc w:val="both"/>
      </w:pPr>
    </w:p>
    <w:p w14:paraId="707AD43A" w14:textId="77777777" w:rsidR="007A4296" w:rsidRDefault="007A4296" w:rsidP="007A4296">
      <w:pPr>
        <w:pStyle w:val="ListParagraph"/>
        <w:ind w:left="426"/>
        <w:jc w:val="both"/>
      </w:pPr>
    </w:p>
    <w:p w14:paraId="332C99DA" w14:textId="77777777" w:rsidR="007A4296" w:rsidRDefault="007A4296" w:rsidP="007A4296">
      <w:pPr>
        <w:ind w:left="426"/>
        <w:jc w:val="both"/>
      </w:pPr>
      <w:r>
        <w:t>[</w:t>
      </w:r>
      <w:r w:rsidRPr="00C73489">
        <w:rPr>
          <w:i/>
          <w:highlight w:val="yellow"/>
        </w:rPr>
        <w:t>Insert date of Notice</w:t>
      </w:r>
      <w:r>
        <w:t>]</w:t>
      </w:r>
      <w:r>
        <w:br w:type="page"/>
      </w:r>
    </w:p>
    <w:p w14:paraId="5116FF82" w14:textId="77777777" w:rsidR="007A4296" w:rsidRPr="009E7062" w:rsidRDefault="007A4296" w:rsidP="007A4296">
      <w:pPr>
        <w:jc w:val="both"/>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7A550AB8" wp14:editId="2B8935A6">
                <wp:simplePos x="0" y="0"/>
                <wp:positionH relativeFrom="margin">
                  <wp:align>left</wp:align>
                </wp:positionH>
                <wp:positionV relativeFrom="paragraph">
                  <wp:posOffset>250179</wp:posOffset>
                </wp:positionV>
                <wp:extent cx="5715000" cy="8596641"/>
                <wp:effectExtent l="0" t="0" r="1905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596641"/>
                        </a:xfrm>
                        <a:prstGeom prst="rect">
                          <a:avLst/>
                        </a:prstGeom>
                        <a:solidFill>
                          <a:srgbClr val="FFFFFF"/>
                        </a:solidFill>
                        <a:ln w="9525">
                          <a:solidFill>
                            <a:srgbClr val="000000"/>
                          </a:solidFill>
                          <a:miter lim="800000"/>
                          <a:headEnd/>
                          <a:tailEnd/>
                        </a:ln>
                      </wps:spPr>
                      <wps:txbx>
                        <w:txbxContent>
                          <w:p w14:paraId="189AF8F9" w14:textId="77777777" w:rsidR="007A4296" w:rsidRPr="00F44057" w:rsidRDefault="007A4296" w:rsidP="007A4296">
                            <w:pPr>
                              <w:pStyle w:val="ListParagraph"/>
                              <w:ind w:left="426"/>
                              <w:rPr>
                                <w:i/>
                                <w:u w:val="single"/>
                              </w:rPr>
                            </w:pPr>
                            <w:r w:rsidRPr="00F44057">
                              <w:rPr>
                                <w:i/>
                                <w:u w:val="single"/>
                              </w:rPr>
                              <w:t>NOTES FOR COMPLETING THIS NOTICE</w:t>
                            </w:r>
                          </w:p>
                          <w:p w14:paraId="0C4E1CAF" w14:textId="77777777" w:rsidR="007A4296" w:rsidRDefault="007A4296" w:rsidP="007A4296">
                            <w:pPr>
                              <w:pStyle w:val="ListParagraph"/>
                              <w:ind w:left="426"/>
                              <w:rPr>
                                <w:i/>
                              </w:rPr>
                            </w:pPr>
                          </w:p>
                          <w:p w14:paraId="2BAF3034" w14:textId="77777777" w:rsidR="007A4296" w:rsidRDefault="007A4296" w:rsidP="007A4296">
                            <w:pPr>
                              <w:ind w:left="426"/>
                              <w:rPr>
                                <w:i/>
                                <w:iCs/>
                              </w:rPr>
                            </w:pPr>
                            <w:r w:rsidRPr="004C48F2">
                              <w:rPr>
                                <w:i/>
                                <w:iCs/>
                              </w:rPr>
                              <w:t xml:space="preserve">Paragraph </w:t>
                            </w:r>
                            <w:r>
                              <w:rPr>
                                <w:i/>
                                <w:iCs/>
                              </w:rPr>
                              <w:t>17</w:t>
                            </w:r>
                            <w:r w:rsidRPr="004C48F2">
                              <w:rPr>
                                <w:i/>
                                <w:iCs/>
                              </w:rPr>
                              <w:t xml:space="preserve">A of the </w:t>
                            </w:r>
                            <w:r>
                              <w:rPr>
                                <w:i/>
                                <w:iCs/>
                              </w:rPr>
                              <w:t xml:space="preserve">Code allows operators who have </w:t>
                            </w:r>
                            <w:r w:rsidRPr="000F7B7E">
                              <w:rPr>
                                <w:i/>
                                <w:iCs/>
                              </w:rPr>
                              <w:t xml:space="preserve">apparatus installed </w:t>
                            </w:r>
                            <w:r>
                              <w:rPr>
                                <w:i/>
                                <w:iCs/>
                              </w:rPr>
                              <w:t xml:space="preserve">under land </w:t>
                            </w:r>
                            <w:r w:rsidRPr="000F7B7E">
                              <w:rPr>
                                <w:i/>
                                <w:iCs/>
                              </w:rPr>
                              <w:t>before 29 December 2003</w:t>
                            </w:r>
                            <w:r>
                              <w:rPr>
                                <w:i/>
                                <w:iCs/>
                              </w:rPr>
                              <w:t xml:space="preserve"> and are not party to any Code agreement to upgrade and share apparatus under limited circumstances.</w:t>
                            </w:r>
                          </w:p>
                          <w:p w14:paraId="7AD9116E" w14:textId="77777777" w:rsidR="007A4296" w:rsidRPr="006C0773" w:rsidRDefault="007A4296" w:rsidP="007A4296">
                            <w:pPr>
                              <w:ind w:left="426"/>
                              <w:rPr>
                                <w:i/>
                              </w:rPr>
                            </w:pPr>
                            <w:proofErr w:type="gramStart"/>
                            <w:r w:rsidRPr="00BF083F">
                              <w:rPr>
                                <w:i/>
                              </w:rPr>
                              <w:t>In order to</w:t>
                            </w:r>
                            <w:proofErr w:type="gramEnd"/>
                            <w:r w:rsidRPr="00BF083F">
                              <w:rPr>
                                <w:i/>
                              </w:rPr>
                              <w:t xml:space="preserve"> have the power to upgrade or share apparatus, paragraph 17</w:t>
                            </w:r>
                            <w:r>
                              <w:rPr>
                                <w:i/>
                              </w:rPr>
                              <w:t>A</w:t>
                            </w:r>
                            <w:r w:rsidRPr="00BF083F">
                              <w:rPr>
                                <w:i/>
                              </w:rPr>
                              <w:t xml:space="preserve"> of the Code requires you to give notice before you begin to upgrade the electronic communications apparatus or (as the case may be) share its use. </w:t>
                            </w:r>
                            <w:r w:rsidRPr="006C0773">
                              <w:rPr>
                                <w:i/>
                              </w:rPr>
                              <w:t>This notice must be given before the beginning of the period of 21 days ending with the day on which you begin to upgrade the apparatus or to share its use.</w:t>
                            </w:r>
                          </w:p>
                          <w:p w14:paraId="747EA14B" w14:textId="77777777" w:rsidR="007A4296" w:rsidRPr="00686654" w:rsidRDefault="007A4296" w:rsidP="007A4296">
                            <w:pPr>
                              <w:ind w:left="426"/>
                              <w:rPr>
                                <w:i/>
                              </w:rPr>
                            </w:pPr>
                            <w:r w:rsidRPr="00686654">
                              <w:rPr>
                                <w:i/>
                              </w:rPr>
                              <w:t xml:space="preserve">The notice must be attached, in a secure and durable </w:t>
                            </w:r>
                            <w:r>
                              <w:rPr>
                                <w:i/>
                              </w:rPr>
                              <w:t>manne</w:t>
                            </w:r>
                            <w:r w:rsidRPr="00686654">
                              <w:rPr>
                                <w:i/>
                              </w:rPr>
                              <w:t>r, to a conspicuous object on the relevant land, ensuring it is in a position where it is reasonably legible. For these purposes, ‘relevant land’ means:</w:t>
                            </w:r>
                          </w:p>
                          <w:p w14:paraId="38FEAFA9" w14:textId="77777777" w:rsidR="007A4296" w:rsidRDefault="007A4296" w:rsidP="007A4296">
                            <w:pPr>
                              <w:pStyle w:val="ListParagraph"/>
                              <w:numPr>
                                <w:ilvl w:val="0"/>
                                <w:numId w:val="4"/>
                              </w:numPr>
                              <w:spacing w:after="160" w:line="259" w:lineRule="auto"/>
                              <w:rPr>
                                <w:i/>
                              </w:rPr>
                            </w:pPr>
                            <w:r>
                              <w:rPr>
                                <w:i/>
                              </w:rPr>
                              <w:t xml:space="preserve">in a case where you have a right to enter the land under which the electronic communications apparatus is installed, that </w:t>
                            </w:r>
                            <w:proofErr w:type="gramStart"/>
                            <w:r>
                              <w:rPr>
                                <w:i/>
                              </w:rPr>
                              <w:t>land;</w:t>
                            </w:r>
                            <w:proofErr w:type="gramEnd"/>
                          </w:p>
                          <w:p w14:paraId="1DA5B226" w14:textId="77777777" w:rsidR="007A4296" w:rsidRDefault="007A4296" w:rsidP="007A4296">
                            <w:pPr>
                              <w:pStyle w:val="ListParagraph"/>
                              <w:numPr>
                                <w:ilvl w:val="0"/>
                                <w:numId w:val="4"/>
                              </w:numPr>
                              <w:spacing w:after="160" w:line="259" w:lineRule="auto"/>
                              <w:rPr>
                                <w:i/>
                              </w:rPr>
                            </w:pPr>
                            <w:r>
                              <w:rPr>
                                <w:i/>
                              </w:rPr>
                              <w:t>in any other case, the land on which works will be carried out to enable the upgrading or sharing to take place or, where there is more than one set of works, the land on which each set of works will be carried out.</w:t>
                            </w:r>
                          </w:p>
                          <w:p w14:paraId="78B027C7" w14:textId="77777777" w:rsidR="007A4296" w:rsidRPr="00506C89" w:rsidRDefault="007A4296" w:rsidP="007A4296">
                            <w:pPr>
                              <w:pStyle w:val="ListParagraph"/>
                              <w:ind w:left="426"/>
                              <w:rPr>
                                <w:i/>
                              </w:rPr>
                            </w:pPr>
                          </w:p>
                          <w:p w14:paraId="18F3048B" w14:textId="77777777" w:rsidR="007A4296" w:rsidRPr="00672286" w:rsidRDefault="007A4296" w:rsidP="007A4296">
                            <w:pPr>
                              <w:pStyle w:val="ListParagraph"/>
                              <w:ind w:left="426"/>
                              <w:rPr>
                                <w:i/>
                                <w:iCs/>
                              </w:rPr>
                            </w:pPr>
                            <w:r w:rsidRPr="00672286">
                              <w:rPr>
                                <w:i/>
                                <w:iCs/>
                              </w:rPr>
                              <w:t>Paragraph 17A of the Code</w:t>
                            </w:r>
                            <w:r w:rsidRPr="00672286">
                              <w:rPr>
                                <w:i/>
                              </w:rPr>
                              <w:t xml:space="preserve"> </w:t>
                            </w:r>
                            <w:r w:rsidRPr="00672286">
                              <w:rPr>
                                <w:i/>
                                <w:iCs/>
                              </w:rPr>
                              <w:t xml:space="preserve">requires that the following conditions are also met: </w:t>
                            </w:r>
                          </w:p>
                          <w:p w14:paraId="3E01F6BA" w14:textId="77777777" w:rsidR="007A4296" w:rsidRPr="00672286" w:rsidRDefault="007A4296" w:rsidP="007A4296">
                            <w:pPr>
                              <w:pStyle w:val="ListParagraph"/>
                              <w:numPr>
                                <w:ilvl w:val="0"/>
                                <w:numId w:val="3"/>
                              </w:numPr>
                              <w:spacing w:after="160" w:line="259" w:lineRule="auto"/>
                              <w:rPr>
                                <w:i/>
                                <w:iCs/>
                              </w:rPr>
                            </w:pPr>
                            <w:r w:rsidRPr="00672286">
                              <w:rPr>
                                <w:i/>
                                <w:iCs/>
                              </w:rPr>
                              <w:t>the upgrading and sharing of the apparatus must have no adverse impact on the land; and</w:t>
                            </w:r>
                          </w:p>
                          <w:p w14:paraId="6C631A2E" w14:textId="77777777" w:rsidR="007A4296" w:rsidRPr="00672286" w:rsidRDefault="007A4296" w:rsidP="007A4296">
                            <w:pPr>
                              <w:pStyle w:val="ListParagraph"/>
                              <w:numPr>
                                <w:ilvl w:val="0"/>
                                <w:numId w:val="3"/>
                              </w:numPr>
                              <w:spacing w:after="160" w:line="259" w:lineRule="auto"/>
                              <w:rPr>
                                <w:i/>
                                <w:iCs/>
                              </w:rPr>
                            </w:pPr>
                            <w:r w:rsidRPr="00672286">
                              <w:rPr>
                                <w:i/>
                                <w:iCs/>
                              </w:rPr>
                              <w:t xml:space="preserve">it must not impose any burden on any person with an interest in the land (which includes anything that has an adverse effect on the enjoyment of the land or causes loss, </w:t>
                            </w:r>
                            <w:proofErr w:type="gramStart"/>
                            <w:r w:rsidRPr="00672286">
                              <w:rPr>
                                <w:i/>
                                <w:iCs/>
                              </w:rPr>
                              <w:t>damage</w:t>
                            </w:r>
                            <w:proofErr w:type="gramEnd"/>
                            <w:r w:rsidRPr="00672286">
                              <w:rPr>
                                <w:i/>
                                <w:iCs/>
                              </w:rPr>
                              <w:t xml:space="preserve"> or expense to the person).</w:t>
                            </w:r>
                          </w:p>
                          <w:p w14:paraId="30F04408" w14:textId="77777777" w:rsidR="007A4296" w:rsidRDefault="007A4296" w:rsidP="007A4296">
                            <w:pPr>
                              <w:pStyle w:val="ListParagraph"/>
                              <w:ind w:left="426"/>
                              <w:rPr>
                                <w:i/>
                              </w:rPr>
                            </w:pPr>
                          </w:p>
                          <w:p w14:paraId="0C6EC159" w14:textId="77777777" w:rsidR="007A4296" w:rsidRDefault="007A4296" w:rsidP="007A4296">
                            <w:pPr>
                              <w:pStyle w:val="ListParagraph"/>
                              <w:ind w:left="426"/>
                              <w:rPr>
                                <w:i/>
                                <w:u w:val="single"/>
                              </w:rPr>
                            </w:pPr>
                            <w:r w:rsidRPr="00974007">
                              <w:rPr>
                                <w:i/>
                                <w:u w:val="single"/>
                              </w:rPr>
                              <w:t>ADDITIONAL NOTES</w:t>
                            </w:r>
                          </w:p>
                          <w:p w14:paraId="0FFC3007" w14:textId="77777777" w:rsidR="007A4296" w:rsidRDefault="007A4296" w:rsidP="007A4296">
                            <w:pPr>
                              <w:pStyle w:val="ListParagraph"/>
                              <w:ind w:left="426"/>
                              <w:rPr>
                                <w:i/>
                              </w:rPr>
                            </w:pPr>
                          </w:p>
                          <w:p w14:paraId="58CB34F6" w14:textId="77777777" w:rsidR="007A4296" w:rsidRPr="003B4E0E" w:rsidRDefault="007A4296" w:rsidP="007A4296">
                            <w:pPr>
                              <w:pStyle w:val="ListParagraph"/>
                              <w:ind w:left="426"/>
                              <w:rPr>
                                <w:i/>
                              </w:rPr>
                            </w:pPr>
                            <w:r w:rsidRPr="00247539">
                              <w:rPr>
                                <w:i/>
                              </w:rPr>
                              <w:t xml:space="preserve">Paragraph </w:t>
                            </w:r>
                            <w:r>
                              <w:rPr>
                                <w:i/>
                              </w:rPr>
                              <w:t>17A</w:t>
                            </w:r>
                            <w:r w:rsidRPr="00247539">
                              <w:rPr>
                                <w:i/>
                              </w:rPr>
                              <w:t xml:space="preserve"> of the Code does not confer any right to enter land for the purpose of upgrading or sharing the use of electronic communications apparatus.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550AB8" id="_x0000_t202" coordsize="21600,21600" o:spt="202" path="m,l,21600r21600,l21600,xe">
                <v:stroke joinstyle="miter"/>
                <v:path gradientshapeok="t" o:connecttype="rect"/>
              </v:shapetype>
              <v:shape id="Text Box 3" o:spid="_x0000_s1026" type="#_x0000_t202" style="position:absolute;left:0;text-align:left;margin-left:0;margin-top:19.7pt;width:450pt;height:676.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">
                <v:textbox>
                  <w:txbxContent>
                    <w:p w14:paraId="189AF8F9" w14:textId="77777777" w:rsidR="007A4296" w:rsidRPr="00F44057" w:rsidRDefault="007A4296" w:rsidP="007A4296">
                      <w:pPr>
                        <w:pStyle w:val="ListParagraph"/>
                        <w:ind w:left="426"/>
                        <w:rPr>
                          <w:i/>
                          <w:u w:val="single"/>
                        </w:rPr>
                      </w:pPr>
                      <w:r w:rsidRPr="00F44057">
                        <w:rPr>
                          <w:i/>
                          <w:u w:val="single"/>
                        </w:rPr>
                        <w:t>NOTES FOR COMPLETING THIS NOTICE</w:t>
                      </w:r>
                    </w:p>
                    <w:p w14:paraId="0C4E1CAF" w14:textId="77777777" w:rsidR="007A4296" w:rsidRDefault="007A4296" w:rsidP="007A4296">
                      <w:pPr>
                        <w:pStyle w:val="ListParagraph"/>
                        <w:ind w:left="426"/>
                        <w:rPr>
                          <w:i/>
                        </w:rPr>
                      </w:pPr>
                    </w:p>
                    <w:p w14:paraId="2BAF3034" w14:textId="77777777" w:rsidR="007A4296" w:rsidRDefault="007A4296" w:rsidP="007A4296">
                      <w:pPr>
                        <w:ind w:left="426"/>
                        <w:rPr>
                          <w:i/>
                          <w:iCs/>
                        </w:rPr>
                      </w:pPr>
                      <w:r w:rsidRPr="004C48F2">
                        <w:rPr>
                          <w:i/>
                          <w:iCs/>
                        </w:rPr>
                        <w:t xml:space="preserve">Paragraph </w:t>
                      </w:r>
                      <w:r>
                        <w:rPr>
                          <w:i/>
                          <w:iCs/>
                        </w:rPr>
                        <w:t>17</w:t>
                      </w:r>
                      <w:r w:rsidRPr="004C48F2">
                        <w:rPr>
                          <w:i/>
                          <w:iCs/>
                        </w:rPr>
                        <w:t xml:space="preserve">A of the </w:t>
                      </w:r>
                      <w:r>
                        <w:rPr>
                          <w:i/>
                          <w:iCs/>
                        </w:rPr>
                        <w:t xml:space="preserve">Code allows operators who have </w:t>
                      </w:r>
                      <w:r w:rsidRPr="000F7B7E">
                        <w:rPr>
                          <w:i/>
                          <w:iCs/>
                        </w:rPr>
                        <w:t xml:space="preserve">apparatus installed </w:t>
                      </w:r>
                      <w:r>
                        <w:rPr>
                          <w:i/>
                          <w:iCs/>
                        </w:rPr>
                        <w:t xml:space="preserve">under land </w:t>
                      </w:r>
                      <w:r w:rsidRPr="000F7B7E">
                        <w:rPr>
                          <w:i/>
                          <w:iCs/>
                        </w:rPr>
                        <w:t>before 29 December 2003</w:t>
                      </w:r>
                      <w:r>
                        <w:rPr>
                          <w:i/>
                          <w:iCs/>
                        </w:rPr>
                        <w:t xml:space="preserve"> and are not party to any Code agreement to upgrade and share apparatus under limited circumstances.</w:t>
                      </w:r>
                    </w:p>
                    <w:p w14:paraId="7AD9116E" w14:textId="77777777" w:rsidR="007A4296" w:rsidRPr="006C0773" w:rsidRDefault="007A4296" w:rsidP="007A4296">
                      <w:pPr>
                        <w:ind w:left="426"/>
                        <w:rPr>
                          <w:i/>
                        </w:rPr>
                      </w:pPr>
                      <w:proofErr w:type="gramStart"/>
                      <w:r w:rsidRPr="00BF083F">
                        <w:rPr>
                          <w:i/>
                        </w:rPr>
                        <w:t>In order to</w:t>
                      </w:r>
                      <w:proofErr w:type="gramEnd"/>
                      <w:r w:rsidRPr="00BF083F">
                        <w:rPr>
                          <w:i/>
                        </w:rPr>
                        <w:t xml:space="preserve"> have the power to upgrade or share apparatus, paragraph 17</w:t>
                      </w:r>
                      <w:r>
                        <w:rPr>
                          <w:i/>
                        </w:rPr>
                        <w:t>A</w:t>
                      </w:r>
                      <w:r w:rsidRPr="00BF083F">
                        <w:rPr>
                          <w:i/>
                        </w:rPr>
                        <w:t xml:space="preserve"> of the Code requires you to give notice before you begin to upgrade the electronic communications apparatus or (as the case may be) share its use. </w:t>
                      </w:r>
                      <w:r w:rsidRPr="006C0773">
                        <w:rPr>
                          <w:i/>
                        </w:rPr>
                        <w:t>This notice must be given before the beginning of the period of 21 days ending with the day on which you begin to upgrade the apparatus or to share its use.</w:t>
                      </w:r>
                    </w:p>
                    <w:p w14:paraId="747EA14B" w14:textId="77777777" w:rsidR="007A4296" w:rsidRPr="00686654" w:rsidRDefault="007A4296" w:rsidP="007A4296">
                      <w:pPr>
                        <w:ind w:left="426"/>
                        <w:rPr>
                          <w:i/>
                        </w:rPr>
                      </w:pPr>
                      <w:r w:rsidRPr="00686654">
                        <w:rPr>
                          <w:i/>
                        </w:rPr>
                        <w:t xml:space="preserve">The notice must be attached, in a secure and durable </w:t>
                      </w:r>
                      <w:r>
                        <w:rPr>
                          <w:i/>
                        </w:rPr>
                        <w:t>manne</w:t>
                      </w:r>
                      <w:r w:rsidRPr="00686654">
                        <w:rPr>
                          <w:i/>
                        </w:rPr>
                        <w:t>r, to a conspicuous object on the relevant land, ensuring it is in a position where it is reasonably legible. For these purposes, ‘relevant land’ means:</w:t>
                      </w:r>
                    </w:p>
                    <w:p w14:paraId="38FEAFA9" w14:textId="77777777" w:rsidR="007A4296" w:rsidRDefault="007A4296" w:rsidP="007A4296">
                      <w:pPr>
                        <w:pStyle w:val="ListParagraph"/>
                        <w:numPr>
                          <w:ilvl w:val="0"/>
                          <w:numId w:val="4"/>
                        </w:numPr>
                        <w:spacing w:after="160" w:line="259" w:lineRule="auto"/>
                        <w:rPr>
                          <w:i/>
                        </w:rPr>
                      </w:pPr>
                      <w:r>
                        <w:rPr>
                          <w:i/>
                        </w:rPr>
                        <w:t xml:space="preserve">in a case where you have a right to enter the land under which the electronic communications apparatus is installed, that </w:t>
                      </w:r>
                      <w:proofErr w:type="gramStart"/>
                      <w:r>
                        <w:rPr>
                          <w:i/>
                        </w:rPr>
                        <w:t>land;</w:t>
                      </w:r>
                      <w:proofErr w:type="gramEnd"/>
                    </w:p>
                    <w:p w14:paraId="1DA5B226" w14:textId="77777777" w:rsidR="007A4296" w:rsidRDefault="007A4296" w:rsidP="007A4296">
                      <w:pPr>
                        <w:pStyle w:val="ListParagraph"/>
                        <w:numPr>
                          <w:ilvl w:val="0"/>
                          <w:numId w:val="4"/>
                        </w:numPr>
                        <w:spacing w:after="160" w:line="259" w:lineRule="auto"/>
                        <w:rPr>
                          <w:i/>
                        </w:rPr>
                      </w:pPr>
                      <w:r>
                        <w:rPr>
                          <w:i/>
                        </w:rPr>
                        <w:t>in any other case, the land on which works will be carried out to enable the upgrading or sharing to take place or, where there is more than one set of works, the land on which each set of works will be carried out.</w:t>
                      </w:r>
                    </w:p>
                    <w:p w14:paraId="78B027C7" w14:textId="77777777" w:rsidR="007A4296" w:rsidRPr="00506C89" w:rsidRDefault="007A4296" w:rsidP="007A4296">
                      <w:pPr>
                        <w:pStyle w:val="ListParagraph"/>
                        <w:ind w:left="426"/>
                        <w:rPr>
                          <w:i/>
                        </w:rPr>
                      </w:pPr>
                    </w:p>
                    <w:p w14:paraId="18F3048B" w14:textId="77777777" w:rsidR="007A4296" w:rsidRPr="00672286" w:rsidRDefault="007A4296" w:rsidP="007A4296">
                      <w:pPr>
                        <w:pStyle w:val="ListParagraph"/>
                        <w:ind w:left="426"/>
                        <w:rPr>
                          <w:i/>
                          <w:iCs/>
                        </w:rPr>
                      </w:pPr>
                      <w:r w:rsidRPr="00672286">
                        <w:rPr>
                          <w:i/>
                          <w:iCs/>
                        </w:rPr>
                        <w:t>Paragraph 17A of the Code</w:t>
                      </w:r>
                      <w:r w:rsidRPr="00672286">
                        <w:rPr>
                          <w:i/>
                        </w:rPr>
                        <w:t xml:space="preserve"> </w:t>
                      </w:r>
                      <w:r w:rsidRPr="00672286">
                        <w:rPr>
                          <w:i/>
                          <w:iCs/>
                        </w:rPr>
                        <w:t xml:space="preserve">requires that the following conditions are also met: </w:t>
                      </w:r>
                    </w:p>
                    <w:p w14:paraId="3E01F6BA" w14:textId="77777777" w:rsidR="007A4296" w:rsidRPr="00672286" w:rsidRDefault="007A4296" w:rsidP="007A4296">
                      <w:pPr>
                        <w:pStyle w:val="ListParagraph"/>
                        <w:numPr>
                          <w:ilvl w:val="0"/>
                          <w:numId w:val="3"/>
                        </w:numPr>
                        <w:spacing w:after="160" w:line="259" w:lineRule="auto"/>
                        <w:rPr>
                          <w:i/>
                          <w:iCs/>
                        </w:rPr>
                      </w:pPr>
                      <w:r w:rsidRPr="00672286">
                        <w:rPr>
                          <w:i/>
                          <w:iCs/>
                        </w:rPr>
                        <w:t>the upgrading and sharing of the apparatus must have no adverse impact on the land; and</w:t>
                      </w:r>
                    </w:p>
                    <w:p w14:paraId="6C631A2E" w14:textId="77777777" w:rsidR="007A4296" w:rsidRPr="00672286" w:rsidRDefault="007A4296" w:rsidP="007A4296">
                      <w:pPr>
                        <w:pStyle w:val="ListParagraph"/>
                        <w:numPr>
                          <w:ilvl w:val="0"/>
                          <w:numId w:val="3"/>
                        </w:numPr>
                        <w:spacing w:after="160" w:line="259" w:lineRule="auto"/>
                        <w:rPr>
                          <w:i/>
                          <w:iCs/>
                        </w:rPr>
                      </w:pPr>
                      <w:r w:rsidRPr="00672286">
                        <w:rPr>
                          <w:i/>
                          <w:iCs/>
                        </w:rPr>
                        <w:t xml:space="preserve">it must not impose any burden on any person with an interest in the land (which includes anything that has an adverse effect on the enjoyment of the land or causes loss, </w:t>
                      </w:r>
                      <w:proofErr w:type="gramStart"/>
                      <w:r w:rsidRPr="00672286">
                        <w:rPr>
                          <w:i/>
                          <w:iCs/>
                        </w:rPr>
                        <w:t>damage</w:t>
                      </w:r>
                      <w:proofErr w:type="gramEnd"/>
                      <w:r w:rsidRPr="00672286">
                        <w:rPr>
                          <w:i/>
                          <w:iCs/>
                        </w:rPr>
                        <w:t xml:space="preserve"> or expense to the person).</w:t>
                      </w:r>
                    </w:p>
                    <w:p w14:paraId="30F04408" w14:textId="77777777" w:rsidR="007A4296" w:rsidRDefault="007A4296" w:rsidP="007A4296">
                      <w:pPr>
                        <w:pStyle w:val="ListParagraph"/>
                        <w:ind w:left="426"/>
                        <w:rPr>
                          <w:i/>
                        </w:rPr>
                      </w:pPr>
                    </w:p>
                    <w:p w14:paraId="0C6EC159" w14:textId="77777777" w:rsidR="007A4296" w:rsidRDefault="007A4296" w:rsidP="007A4296">
                      <w:pPr>
                        <w:pStyle w:val="ListParagraph"/>
                        <w:ind w:left="426"/>
                        <w:rPr>
                          <w:i/>
                          <w:u w:val="single"/>
                        </w:rPr>
                      </w:pPr>
                      <w:r w:rsidRPr="00974007">
                        <w:rPr>
                          <w:i/>
                          <w:u w:val="single"/>
                        </w:rPr>
                        <w:t>ADDITIONAL NOTES</w:t>
                      </w:r>
                    </w:p>
                    <w:p w14:paraId="0FFC3007" w14:textId="77777777" w:rsidR="007A4296" w:rsidRDefault="007A4296" w:rsidP="007A4296">
                      <w:pPr>
                        <w:pStyle w:val="ListParagraph"/>
                        <w:ind w:left="426"/>
                        <w:rPr>
                          <w:i/>
                        </w:rPr>
                      </w:pPr>
                    </w:p>
                    <w:p w14:paraId="58CB34F6" w14:textId="77777777" w:rsidR="007A4296" w:rsidRPr="003B4E0E" w:rsidRDefault="007A4296" w:rsidP="007A4296">
                      <w:pPr>
                        <w:pStyle w:val="ListParagraph"/>
                        <w:ind w:left="426"/>
                        <w:rPr>
                          <w:i/>
                        </w:rPr>
                      </w:pPr>
                      <w:r w:rsidRPr="00247539">
                        <w:rPr>
                          <w:i/>
                        </w:rPr>
                        <w:t xml:space="preserve">Paragraph </w:t>
                      </w:r>
                      <w:r>
                        <w:rPr>
                          <w:i/>
                        </w:rPr>
                        <w:t>17A</w:t>
                      </w:r>
                      <w:r w:rsidRPr="00247539">
                        <w:rPr>
                          <w:i/>
                        </w:rPr>
                        <w:t xml:space="preserve"> of the Code does not confer any right to enter land for the purpose of upgrading or sharing the use of electronic communications apparatus.</w:t>
                      </w:r>
                    </w:p>
                  </w:txbxContent>
                </v:textbox>
                <w10:wrap type="square" anchorx="margin"/>
              </v:shape>
            </w:pict>
          </mc:Fallback>
        </mc:AlternateContent>
      </w:r>
    </w:p>
    <w:sectPr w:rsidR="007A4296" w:rsidRPr="009E7062" w:rsidSect="00EB066B">
      <w:footerReference w:type="default" r:id="rId7"/>
      <w:pgSz w:w="11900" w:h="16840"/>
      <w:pgMar w:top="1701"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C967" w14:textId="77777777" w:rsidR="009D5C6D" w:rsidRDefault="009D5C6D" w:rsidP="007A4296">
      <w:pPr>
        <w:spacing w:after="0" w:line="240" w:lineRule="auto"/>
      </w:pPr>
      <w:r>
        <w:separator/>
      </w:r>
    </w:p>
  </w:endnote>
  <w:endnote w:type="continuationSeparator" w:id="0">
    <w:p w14:paraId="7DD89682" w14:textId="77777777" w:rsidR="009D5C6D" w:rsidRDefault="009D5C6D" w:rsidP="007A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196391"/>
      <w:docPartObj>
        <w:docPartGallery w:val="Page Numbers (Bottom of Page)"/>
        <w:docPartUnique/>
      </w:docPartObj>
    </w:sdtPr>
    <w:sdtEndPr>
      <w:rPr>
        <w:noProof/>
      </w:rPr>
    </w:sdtEndPr>
    <w:sdtContent>
      <w:p w14:paraId="5F837CA6" w14:textId="77777777" w:rsidR="00F1537A" w:rsidRDefault="007A4296">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5251CFBC" w14:textId="77777777" w:rsidR="00F1537A" w:rsidRPr="00F1537A" w:rsidRDefault="00000000" w:rsidP="00F1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94A8" w14:textId="77777777" w:rsidR="009D5C6D" w:rsidRDefault="009D5C6D" w:rsidP="007A4296">
      <w:pPr>
        <w:spacing w:after="0" w:line="240" w:lineRule="auto"/>
      </w:pPr>
      <w:r>
        <w:separator/>
      </w:r>
    </w:p>
  </w:footnote>
  <w:footnote w:type="continuationSeparator" w:id="0">
    <w:p w14:paraId="2B9430AD" w14:textId="77777777" w:rsidR="009D5C6D" w:rsidRDefault="009D5C6D" w:rsidP="007A4296">
      <w:pPr>
        <w:spacing w:after="0" w:line="240" w:lineRule="auto"/>
      </w:pPr>
      <w:r>
        <w:continuationSeparator/>
      </w:r>
    </w:p>
  </w:footnote>
  <w:footnote w:id="1">
    <w:p w14:paraId="49DBDE12" w14:textId="77777777" w:rsidR="007A4296" w:rsidRPr="00D937BA" w:rsidRDefault="007A4296" w:rsidP="007A4296">
      <w:pPr>
        <w:pStyle w:val="FootnoteText"/>
        <w:rPr>
          <w:szCs w:val="18"/>
        </w:rPr>
      </w:pPr>
      <w:r>
        <w:rPr>
          <w:rStyle w:val="FootnoteReference"/>
        </w:rPr>
        <w:footnoteRef/>
      </w:r>
      <w:r>
        <w:t xml:space="preserve"> </w:t>
      </w:r>
      <w:r>
        <w:rPr>
          <w:szCs w:val="18"/>
        </w:rPr>
        <w:t>Paragraph 17A</w:t>
      </w:r>
      <w:r w:rsidRPr="00D937BA">
        <w:rPr>
          <w:szCs w:val="18"/>
        </w:rPr>
        <w:t xml:space="preserve"> of the Code allow</w:t>
      </w:r>
      <w:r>
        <w:rPr>
          <w:szCs w:val="18"/>
        </w:rPr>
        <w:t>s</w:t>
      </w:r>
      <w:r w:rsidRPr="00D937BA">
        <w:rPr>
          <w:szCs w:val="18"/>
        </w:rPr>
        <w:t xml:space="preserve"> operators who have </w:t>
      </w:r>
      <w:r>
        <w:rPr>
          <w:szCs w:val="18"/>
        </w:rPr>
        <w:t>apparatus installed before 29</w:t>
      </w:r>
      <w:r w:rsidRPr="00D937BA">
        <w:rPr>
          <w:szCs w:val="18"/>
        </w:rPr>
        <w:t xml:space="preserve"> December </w:t>
      </w:r>
      <w:r>
        <w:rPr>
          <w:szCs w:val="18"/>
        </w:rPr>
        <w:t>2003 and who are not party to any Code agreement to</w:t>
      </w:r>
      <w:r w:rsidRPr="00826456">
        <w:rPr>
          <w:szCs w:val="18"/>
        </w:rPr>
        <w:t xml:space="preserve"> have a right</w:t>
      </w:r>
      <w:r w:rsidRPr="00D937BA">
        <w:rPr>
          <w:szCs w:val="18"/>
        </w:rPr>
        <w:t xml:space="preserve"> to upgrade and share </w:t>
      </w:r>
      <w:r w:rsidRPr="00826456">
        <w:rPr>
          <w:szCs w:val="18"/>
        </w:rPr>
        <w:t xml:space="preserve">that </w:t>
      </w:r>
      <w:r w:rsidRPr="00D937BA">
        <w:rPr>
          <w:szCs w:val="18"/>
        </w:rPr>
        <w:t xml:space="preserve">apparatus under limited circumstances. A copy of the Communications Act 2003 is available online at </w:t>
      </w:r>
      <w:hyperlink r:id="rId1" w:history="1">
        <w:r w:rsidRPr="00D937BA">
          <w:rPr>
            <w:rStyle w:val="Hyperlink"/>
            <w:szCs w:val="18"/>
          </w:rPr>
          <w:t>www.legislatio</w:t>
        </w:r>
        <w:r w:rsidRPr="00D937BA">
          <w:rPr>
            <w:rStyle w:val="Hyperlink"/>
            <w:szCs w:val="18"/>
          </w:rPr>
          <w:t>n</w:t>
        </w:r>
        <w:r w:rsidRPr="00D937BA">
          <w:rPr>
            <w:rStyle w:val="Hyperlink"/>
            <w:szCs w:val="18"/>
          </w:rPr>
          <w:t>.gov.uk</w:t>
        </w:r>
      </w:hyperlink>
      <w:r w:rsidRPr="00D937BA">
        <w:rPr>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738B9"/>
    <w:multiLevelType w:val="hybridMultilevel"/>
    <w:tmpl w:val="855204D2"/>
    <w:lvl w:ilvl="0" w:tplc="311C571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50A44"/>
    <w:multiLevelType w:val="hybridMultilevel"/>
    <w:tmpl w:val="CD04B5C6"/>
    <w:lvl w:ilvl="0" w:tplc="E10A028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E5C4C3B"/>
    <w:multiLevelType w:val="hybridMultilevel"/>
    <w:tmpl w:val="0688CF3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1634543"/>
    <w:multiLevelType w:val="hybridMultilevel"/>
    <w:tmpl w:val="616A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25018">
    <w:abstractNumId w:val="2"/>
  </w:num>
  <w:num w:numId="2" w16cid:durableId="1532650970">
    <w:abstractNumId w:val="0"/>
  </w:num>
  <w:num w:numId="3" w16cid:durableId="510025248">
    <w:abstractNumId w:val="3"/>
  </w:num>
  <w:num w:numId="4" w16cid:durableId="1056389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96"/>
    <w:rsid w:val="007A4296"/>
    <w:rsid w:val="009D5C6D"/>
    <w:rsid w:val="00CC3295"/>
    <w:rsid w:val="00D01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3C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96"/>
    <w:pPr>
      <w:spacing w:after="120" w:line="276" w:lineRule="auto"/>
    </w:pPr>
    <w:rPr>
      <w:rFonts w:ascii="Calibri" w:eastAsiaTheme="minorEastAsia" w:hAnsi="Calibri"/>
      <w:color w:val="4040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Date"/>
    <w:link w:val="HeaderChar"/>
    <w:uiPriority w:val="99"/>
    <w:unhideWhenUsed/>
    <w:qFormat/>
    <w:rsid w:val="007A4296"/>
    <w:pPr>
      <w:tabs>
        <w:tab w:val="center" w:pos="4320"/>
        <w:tab w:val="right" w:pos="8640"/>
      </w:tabs>
      <w:spacing w:after="0"/>
    </w:pPr>
    <w:rPr>
      <w:b/>
      <w:sz w:val="18"/>
    </w:rPr>
  </w:style>
  <w:style w:type="character" w:customStyle="1" w:styleId="HeaderChar">
    <w:name w:val="Header Char"/>
    <w:basedOn w:val="DefaultParagraphFont"/>
    <w:link w:val="Header"/>
    <w:uiPriority w:val="99"/>
    <w:rsid w:val="007A4296"/>
    <w:rPr>
      <w:rFonts w:ascii="Calibri" w:eastAsiaTheme="minorEastAsia" w:hAnsi="Calibri"/>
      <w:b/>
      <w:color w:val="404040"/>
      <w:sz w:val="18"/>
      <w:szCs w:val="24"/>
      <w:lang w:val="en-US"/>
    </w:rPr>
  </w:style>
  <w:style w:type="paragraph" w:styleId="Footer">
    <w:name w:val="footer"/>
    <w:basedOn w:val="Normal"/>
    <w:link w:val="FooterChar"/>
    <w:uiPriority w:val="99"/>
    <w:qFormat/>
    <w:rsid w:val="007A4296"/>
    <w:pPr>
      <w:tabs>
        <w:tab w:val="center" w:pos="4320"/>
        <w:tab w:val="right" w:pos="8640"/>
      </w:tabs>
    </w:pPr>
  </w:style>
  <w:style w:type="character" w:customStyle="1" w:styleId="FooterChar">
    <w:name w:val="Footer Char"/>
    <w:basedOn w:val="DefaultParagraphFont"/>
    <w:link w:val="Footer"/>
    <w:uiPriority w:val="99"/>
    <w:rsid w:val="007A4296"/>
    <w:rPr>
      <w:rFonts w:ascii="Calibri" w:eastAsiaTheme="minorEastAsia" w:hAnsi="Calibri"/>
      <w:color w:val="404040"/>
      <w:szCs w:val="24"/>
      <w:lang w:val="en-US"/>
    </w:rPr>
  </w:style>
  <w:style w:type="character" w:styleId="Hyperlink">
    <w:name w:val="Hyperlink"/>
    <w:basedOn w:val="DefaultParagraphFont"/>
    <w:uiPriority w:val="99"/>
    <w:unhideWhenUsed/>
    <w:rsid w:val="007A4296"/>
    <w:rPr>
      <w:rFonts w:ascii="Calibri" w:hAnsi="Calibri"/>
      <w:color w:val="C80044"/>
      <w:u w:val="single"/>
    </w:rPr>
  </w:style>
  <w:style w:type="paragraph" w:styleId="ListParagraph">
    <w:name w:val="List Paragraph"/>
    <w:basedOn w:val="Normal"/>
    <w:uiPriority w:val="34"/>
    <w:qFormat/>
    <w:rsid w:val="007A4296"/>
    <w:pPr>
      <w:ind w:left="720"/>
      <w:contextualSpacing/>
    </w:pPr>
  </w:style>
  <w:style w:type="paragraph" w:styleId="FootnoteText">
    <w:name w:val="footnote text"/>
    <w:basedOn w:val="Normal"/>
    <w:link w:val="FootnoteTextChar"/>
    <w:uiPriority w:val="99"/>
    <w:unhideWhenUsed/>
    <w:qFormat/>
    <w:rsid w:val="007A4296"/>
    <w:pPr>
      <w:spacing w:after="0" w:line="240" w:lineRule="auto"/>
    </w:pPr>
    <w:rPr>
      <w:sz w:val="18"/>
      <w:szCs w:val="20"/>
      <w:lang w:val="en-GB"/>
    </w:rPr>
  </w:style>
  <w:style w:type="character" w:customStyle="1" w:styleId="FootnoteTextChar">
    <w:name w:val="Footnote Text Char"/>
    <w:basedOn w:val="DefaultParagraphFont"/>
    <w:link w:val="FootnoteText"/>
    <w:uiPriority w:val="99"/>
    <w:rsid w:val="007A4296"/>
    <w:rPr>
      <w:rFonts w:ascii="Calibri" w:eastAsiaTheme="minorEastAsia" w:hAnsi="Calibri"/>
      <w:color w:val="404040"/>
      <w:sz w:val="18"/>
      <w:szCs w:val="20"/>
    </w:rPr>
  </w:style>
  <w:style w:type="character" w:styleId="FootnoteReference">
    <w:name w:val="footnote reference"/>
    <w:basedOn w:val="DefaultParagraphFont"/>
    <w:uiPriority w:val="99"/>
    <w:rsid w:val="007A4296"/>
    <w:rPr>
      <w:rFonts w:ascii="Calibri" w:hAnsi="Calibri"/>
      <w:sz w:val="18"/>
      <w:vertAlign w:val="superscript"/>
    </w:rPr>
  </w:style>
  <w:style w:type="paragraph" w:styleId="Date">
    <w:name w:val="Date"/>
    <w:basedOn w:val="Normal"/>
    <w:next w:val="Normal"/>
    <w:link w:val="DateChar"/>
    <w:uiPriority w:val="99"/>
    <w:semiHidden/>
    <w:unhideWhenUsed/>
    <w:rsid w:val="007A4296"/>
  </w:style>
  <w:style w:type="character" w:customStyle="1" w:styleId="DateChar">
    <w:name w:val="Date Char"/>
    <w:basedOn w:val="DefaultParagraphFont"/>
    <w:link w:val="Date"/>
    <w:uiPriority w:val="99"/>
    <w:semiHidden/>
    <w:rsid w:val="007A4296"/>
    <w:rPr>
      <w:rFonts w:ascii="Calibri" w:eastAsiaTheme="minorEastAsia" w:hAnsi="Calibri"/>
      <w:color w:val="404040"/>
      <w:szCs w:val="24"/>
      <w:lang w:val="en-US"/>
    </w:rPr>
  </w:style>
  <w:style w:type="character" w:styleId="FollowedHyperlink">
    <w:name w:val="FollowedHyperlink"/>
    <w:basedOn w:val="DefaultParagraphFont"/>
    <w:uiPriority w:val="99"/>
    <w:semiHidden/>
    <w:unhideWhenUsed/>
    <w:rsid w:val="00D01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2023-04-17T10:39:00Z</dcterms:created>
  <dcterms:modified xsi:type="dcterms:W3CDTF">2023-04-17T10:39:00Z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2023-04-17T10:39:51Z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15314c65-142a-416b-b15b-9d9594258ddd</vt:lpwstr>
  </property>
  <property fmtid="{D5CDD505-2E9C-101B-9397-08002B2CF9AE}" pid="8" name="MSIP_Label_5a50d26f-5c2c-4137-8396-1b24eb24286c_ContentBits">
    <vt:lpwstr>0</vt:lpwstr>
  </property>
</Properties>
</file>