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FC661" w14:textId="13D90872" w:rsidR="00997171" w:rsidRPr="00AB7EC6" w:rsidRDefault="00997171" w:rsidP="00180110">
      <w:pPr>
        <w:rPr>
          <w:rFonts w:cstheme="minorHAnsi"/>
          <w:szCs w:val="24"/>
        </w:rPr>
      </w:pPr>
    </w:p>
    <w:p w14:paraId="16B08761" w14:textId="36FF2BBE" w:rsidR="00997171" w:rsidRDefault="00997171" w:rsidP="00997171">
      <w:pPr>
        <w:rPr>
          <w:b/>
        </w:rPr>
      </w:pPr>
    </w:p>
    <w:p w14:paraId="1E5E0173" w14:textId="0294849F" w:rsidR="00252086" w:rsidRDefault="00252086" w:rsidP="00252086">
      <w:pPr>
        <w:jc w:val="center"/>
        <w:rPr>
          <w:b/>
        </w:rPr>
      </w:pPr>
      <w:r w:rsidRPr="00EB5FFA">
        <w:rPr>
          <w:b/>
        </w:rPr>
        <w:t>STATUTORY NOTICE</w:t>
      </w:r>
      <w:r>
        <w:rPr>
          <w:b/>
        </w:rPr>
        <w:t xml:space="preserve"> </w:t>
      </w:r>
    </w:p>
    <w:p w14:paraId="176A5001" w14:textId="0B56F536" w:rsidR="00252086" w:rsidRDefault="00252086" w:rsidP="00252086">
      <w:pPr>
        <w:jc w:val="center"/>
        <w:rPr>
          <w:b/>
        </w:rPr>
      </w:pPr>
      <w:r>
        <w:rPr>
          <w:b/>
        </w:rPr>
        <w:t xml:space="preserve">SEEKING AGREEMENT TO THE CONFERRAL OF </w:t>
      </w:r>
      <w:r w:rsidR="00C97626">
        <w:rPr>
          <w:b/>
        </w:rPr>
        <w:t xml:space="preserve">INTERIM </w:t>
      </w:r>
      <w:r>
        <w:rPr>
          <w:b/>
        </w:rPr>
        <w:t>RIGHTS UNDER THE ELECTRONIC COMMUNICATIONS CODE</w:t>
      </w:r>
    </w:p>
    <w:p w14:paraId="44AE60B8" w14:textId="3F4339AB" w:rsidR="00F55200" w:rsidRDefault="00F55200" w:rsidP="00F55200">
      <w:pPr>
        <w:jc w:val="center"/>
        <w:rPr>
          <w:b/>
        </w:rPr>
      </w:pPr>
      <w:r>
        <w:rPr>
          <w:b/>
        </w:rPr>
        <w:t>Paragraph 2</w:t>
      </w:r>
      <w:r w:rsidR="00444563">
        <w:rPr>
          <w:b/>
        </w:rPr>
        <w:t>6</w:t>
      </w:r>
      <w:r>
        <w:rPr>
          <w:b/>
        </w:rPr>
        <w:t xml:space="preserve">(3) of Part </w:t>
      </w:r>
      <w:r w:rsidR="00815638">
        <w:rPr>
          <w:b/>
        </w:rPr>
        <w:t>4</w:t>
      </w:r>
      <w:r>
        <w:rPr>
          <w:b/>
        </w:rPr>
        <w:t xml:space="preserve"> of Schedule 3A</w:t>
      </w:r>
      <w:r w:rsidR="00CD4DB0">
        <w:rPr>
          <w:b/>
        </w:rPr>
        <w:t xml:space="preserve"> of</w:t>
      </w:r>
      <w:r>
        <w:rPr>
          <w:b/>
        </w:rPr>
        <w:t xml:space="preserve"> The Communications Act 2003</w:t>
      </w:r>
    </w:p>
    <w:p w14:paraId="70C159DE" w14:textId="4BBC9DF8" w:rsidR="00F55200" w:rsidRDefault="00F55200" w:rsidP="00F55200">
      <w:pPr>
        <w:pStyle w:val="ListParagraph"/>
        <w:ind w:left="426"/>
        <w:jc w:val="both"/>
      </w:pPr>
      <w:r>
        <w:rPr>
          <w:b/>
          <w:noProof/>
          <w:lang w:eastAsia="en-GB"/>
        </w:rPr>
        <mc:AlternateContent>
          <mc:Choice Requires="wps">
            <w:drawing>
              <wp:anchor distT="0" distB="0" distL="114300" distR="114300" simplePos="0" relativeHeight="251659264" behindDoc="0" locked="0" layoutInCell="1" allowOverlap="1" wp14:anchorId="3A965672" wp14:editId="1E051660">
                <wp:simplePos x="0" y="0"/>
                <wp:positionH relativeFrom="margin">
                  <wp:align>center</wp:align>
                </wp:positionH>
                <wp:positionV relativeFrom="paragraph">
                  <wp:posOffset>8255</wp:posOffset>
                </wp:positionV>
                <wp:extent cx="2466975" cy="914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466975" cy="914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E08200" w14:textId="77777777" w:rsidR="00F55200" w:rsidRDefault="00F55200" w:rsidP="00F55200">
                            <w:pPr>
                              <w:jc w:val="center"/>
                              <w:rPr>
                                <w:b/>
                              </w:rPr>
                            </w:pPr>
                            <w:r>
                              <w:rPr>
                                <w:b/>
                              </w:rPr>
                              <w:t>IMPORTANT NOTICE</w:t>
                            </w:r>
                          </w:p>
                          <w:p w14:paraId="28E828F8" w14:textId="77777777" w:rsidR="00F55200" w:rsidRPr="00ED72B6" w:rsidRDefault="00F55200" w:rsidP="00F55200">
                            <w:pPr>
                              <w:jc w:val="center"/>
                              <w:rPr>
                                <w:b/>
                              </w:rPr>
                            </w:pPr>
                            <w:r>
                              <w:rPr>
                                <w:b/>
                              </w:rPr>
                              <w:t xml:space="preserve">If you are willing to enter into a Code Agreement, you should respond within 28 </w:t>
                            </w:r>
                            <w:proofErr w:type="gramStart"/>
                            <w:r>
                              <w:rPr>
                                <w:b/>
                              </w:rPr>
                              <w:t>days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965672" id="Rectangle 2" o:spid="_x0000_s1026" style="position:absolute;left:0;text-align:left;margin-left:0;margin-top:.65pt;width:194.25pt;height:1in;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" fillcolor="white [3201]" strokecolor="black [3213]" strokeweight="1pt">
                <v:textbox>
                  <w:txbxContent>
                    <w:p w14:paraId="7DE08200" w14:textId="77777777" w:rsidR="00F55200" w:rsidRDefault="00F55200" w:rsidP="00F55200">
                      <w:pPr>
                        <w:jc w:val="center"/>
                        <w:rPr>
                          <w:b/>
                        </w:rPr>
                      </w:pPr>
                      <w:r>
                        <w:rPr>
                          <w:b/>
                        </w:rPr>
                        <w:t>IMPORTANT NOTICE</w:t>
                      </w:r>
                    </w:p>
                    <w:p w14:paraId="28E828F8" w14:textId="77777777" w:rsidR="00F55200" w:rsidRPr="00ED72B6" w:rsidRDefault="00F55200" w:rsidP="00F55200">
                      <w:pPr>
                        <w:jc w:val="center"/>
                        <w:rPr>
                          <w:b/>
                        </w:rPr>
                      </w:pPr>
                      <w:r>
                        <w:rPr>
                          <w:b/>
                        </w:rPr>
                        <w:t xml:space="preserve">If you are willing to enter into a Code Agreement, you should respond within 28 </w:t>
                      </w:r>
                      <w:proofErr w:type="gramStart"/>
                      <w:r>
                        <w:rPr>
                          <w:b/>
                        </w:rPr>
                        <w:t>days</w:t>
                      </w:r>
                      <w:proofErr w:type="gramEnd"/>
                    </w:p>
                  </w:txbxContent>
                </v:textbox>
                <w10:wrap anchorx="margin"/>
              </v:rect>
            </w:pict>
          </mc:Fallback>
        </mc:AlternateContent>
      </w:r>
    </w:p>
    <w:p w14:paraId="44A1907C" w14:textId="77777777" w:rsidR="00F55200" w:rsidRDefault="00F55200" w:rsidP="00F55200">
      <w:pPr>
        <w:pStyle w:val="ListParagraph"/>
        <w:ind w:left="426"/>
        <w:jc w:val="both"/>
      </w:pPr>
    </w:p>
    <w:p w14:paraId="0530C230" w14:textId="77777777" w:rsidR="00F55200" w:rsidRDefault="00F55200" w:rsidP="00F55200">
      <w:pPr>
        <w:jc w:val="both"/>
      </w:pPr>
    </w:p>
    <w:p w14:paraId="2209C786" w14:textId="77777777" w:rsidR="00F55200" w:rsidRPr="00EB5FFA" w:rsidRDefault="00F55200" w:rsidP="00252086">
      <w:pPr>
        <w:jc w:val="center"/>
        <w:rPr>
          <w:b/>
        </w:rPr>
      </w:pPr>
    </w:p>
    <w:p w14:paraId="648BE4D1" w14:textId="7FE1FD59" w:rsidR="00252086" w:rsidRDefault="00252086" w:rsidP="00CE19C9">
      <w:pPr>
        <w:pStyle w:val="ListParagraph"/>
        <w:numPr>
          <w:ilvl w:val="0"/>
          <w:numId w:val="1"/>
        </w:numPr>
        <w:ind w:left="426" w:hanging="426"/>
        <w:jc w:val="both"/>
      </w:pPr>
      <w:r>
        <w:t xml:space="preserve">This is a statutory notice pursuant to </w:t>
      </w:r>
      <w:r w:rsidRPr="00C97626">
        <w:t xml:space="preserve">paragraph </w:t>
      </w:r>
      <w:r w:rsidR="00C97626" w:rsidRPr="00C97626">
        <w:t>2</w:t>
      </w:r>
      <w:r w:rsidR="00180110">
        <w:t>6</w:t>
      </w:r>
      <w:r w:rsidR="00C97626" w:rsidRPr="00C97626">
        <w:t>(3</w:t>
      </w:r>
      <w:r w:rsidRPr="00C97626">
        <w:t>) of</w:t>
      </w:r>
      <w:r>
        <w:t xml:space="preserve"> the electronic communications code, set out in Schedule 3A to the Communications Act 2003 (the “</w:t>
      </w:r>
      <w:r w:rsidRPr="00B91EBB">
        <w:rPr>
          <w:b/>
        </w:rPr>
        <w:t>Code</w:t>
      </w:r>
      <w:r>
        <w:t>”).</w:t>
      </w:r>
      <w:r>
        <w:rPr>
          <w:rStyle w:val="FootnoteReference"/>
        </w:rPr>
        <w:footnoteReference w:id="1"/>
      </w:r>
      <w:r>
        <w:t xml:space="preserve"> </w:t>
      </w:r>
    </w:p>
    <w:p w14:paraId="65D61771" w14:textId="77777777" w:rsidR="00252086" w:rsidRDefault="00252086" w:rsidP="00CE19C9">
      <w:pPr>
        <w:pStyle w:val="ListParagraph"/>
        <w:ind w:left="142" w:hanging="284"/>
        <w:jc w:val="both"/>
      </w:pPr>
    </w:p>
    <w:p w14:paraId="614E2B02" w14:textId="5CDA6860" w:rsidR="00252086" w:rsidRDefault="00252086" w:rsidP="00CE19C9">
      <w:pPr>
        <w:pStyle w:val="ListParagraph"/>
        <w:numPr>
          <w:ilvl w:val="0"/>
          <w:numId w:val="1"/>
        </w:numPr>
        <w:ind w:left="426" w:hanging="426"/>
        <w:jc w:val="both"/>
      </w:pPr>
      <w:r>
        <w:t xml:space="preserve">This notice has been issued by </w:t>
      </w:r>
      <w:r w:rsidRPr="00DC78C8">
        <w:rPr>
          <w:highlight w:val="yellow"/>
        </w:rPr>
        <w:t>[</w:t>
      </w:r>
      <w:r w:rsidRPr="00DC78C8">
        <w:rPr>
          <w:i/>
          <w:highlight w:val="yellow"/>
        </w:rPr>
        <w:t>Name of Code operator</w:t>
      </w:r>
      <w:r w:rsidRPr="00DC78C8">
        <w:rPr>
          <w:highlight w:val="yellow"/>
        </w:rPr>
        <w:t>]</w:t>
      </w:r>
      <w:r>
        <w:t xml:space="preserve"> (“</w:t>
      </w:r>
      <w:r w:rsidRPr="0095465B">
        <w:rPr>
          <w:b/>
        </w:rPr>
        <w:t>we</w:t>
      </w:r>
      <w:r>
        <w:t>” or “</w:t>
      </w:r>
      <w:r w:rsidRPr="0095465B">
        <w:rPr>
          <w:b/>
        </w:rPr>
        <w:t>us</w:t>
      </w:r>
      <w:r>
        <w:t xml:space="preserve">”) to you, </w:t>
      </w:r>
      <w:r w:rsidRPr="00DC78C8">
        <w:rPr>
          <w:highlight w:val="yellow"/>
        </w:rPr>
        <w:t>[</w:t>
      </w:r>
      <w:r w:rsidRPr="00DC78C8">
        <w:rPr>
          <w:i/>
          <w:highlight w:val="yellow"/>
        </w:rPr>
        <w:t>Insert name</w:t>
      </w:r>
      <w:r w:rsidRPr="00DC78C8">
        <w:rPr>
          <w:highlight w:val="yellow"/>
        </w:rPr>
        <w:t>]</w:t>
      </w:r>
      <w:r>
        <w:t xml:space="preserve">, because we would like to </w:t>
      </w:r>
      <w:r w:rsidRPr="00DC78C8">
        <w:rPr>
          <w:highlight w:val="yellow"/>
        </w:rPr>
        <w:t>[</w:t>
      </w:r>
      <w:r w:rsidRPr="00DC78C8">
        <w:rPr>
          <w:i/>
          <w:highlight w:val="yellow"/>
        </w:rPr>
        <w:t xml:space="preserve">insert brief description of rights sought, </w:t>
      </w:r>
      <w:proofErr w:type="gramStart"/>
      <w:r w:rsidRPr="00DC78C8">
        <w:rPr>
          <w:i/>
          <w:highlight w:val="yellow"/>
        </w:rPr>
        <w:t>e.g.</w:t>
      </w:r>
      <w:proofErr w:type="gramEnd"/>
      <w:r w:rsidRPr="00DC78C8">
        <w:rPr>
          <w:i/>
          <w:highlight w:val="yellow"/>
        </w:rPr>
        <w:t xml:space="preserve"> to install apparatus and carry out related works</w:t>
      </w:r>
      <w:r w:rsidRPr="00DC78C8">
        <w:rPr>
          <w:highlight w:val="yellow"/>
        </w:rPr>
        <w:t>]</w:t>
      </w:r>
      <w:r>
        <w:t xml:space="preserve"> on land </w:t>
      </w:r>
      <w:r w:rsidRPr="00B050D2">
        <w:t>occupied</w:t>
      </w:r>
      <w:r>
        <w:t xml:space="preserve"> by you for the purposes of our </w:t>
      </w:r>
      <w:r w:rsidRPr="00DC78C8">
        <w:rPr>
          <w:highlight w:val="yellow"/>
        </w:rPr>
        <w:t>[</w:t>
      </w:r>
      <w:r w:rsidRPr="00DC78C8">
        <w:rPr>
          <w:i/>
          <w:highlight w:val="yellow"/>
        </w:rPr>
        <w:t>electronic communications network and/or infrastructure system</w:t>
      </w:r>
      <w:r w:rsidRPr="00DC78C8">
        <w:rPr>
          <w:highlight w:val="yellow"/>
        </w:rPr>
        <w:t>]</w:t>
      </w:r>
      <w:r>
        <w:t>. We are seeking your agreement</w:t>
      </w:r>
      <w:r w:rsidR="00C97626">
        <w:t xml:space="preserve">, on an </w:t>
      </w:r>
      <w:r w:rsidR="00C97626" w:rsidRPr="00C97626">
        <w:t>interim</w:t>
      </w:r>
      <w:r>
        <w:t xml:space="preserve"> basis, to confer these rights on us. </w:t>
      </w:r>
    </w:p>
    <w:p w14:paraId="0ED4C738" w14:textId="77777777" w:rsidR="00252086" w:rsidRDefault="00252086" w:rsidP="00CE19C9">
      <w:pPr>
        <w:pStyle w:val="ListParagraph"/>
        <w:jc w:val="both"/>
      </w:pPr>
    </w:p>
    <w:p w14:paraId="13EB5A81" w14:textId="77777777" w:rsidR="00252086" w:rsidRPr="00C12272" w:rsidRDefault="00252086" w:rsidP="00CE19C9">
      <w:pPr>
        <w:pStyle w:val="ListParagraph"/>
        <w:jc w:val="both"/>
        <w:rPr>
          <w:i/>
        </w:rPr>
      </w:pPr>
      <w:r>
        <w:rPr>
          <w:i/>
        </w:rPr>
        <w:t>[</w:t>
      </w:r>
      <w:r w:rsidRPr="00DC78C8">
        <w:rPr>
          <w:i/>
          <w:highlight w:val="yellow"/>
        </w:rPr>
        <w:t>OR - delete appropriate version of paragraph 2]</w:t>
      </w:r>
    </w:p>
    <w:p w14:paraId="46FBD251" w14:textId="77777777" w:rsidR="00252086" w:rsidRDefault="00252086" w:rsidP="00CE19C9">
      <w:pPr>
        <w:pStyle w:val="ListParagraph"/>
        <w:jc w:val="both"/>
      </w:pPr>
    </w:p>
    <w:p w14:paraId="45C043E5" w14:textId="43835EED" w:rsidR="00252086" w:rsidRDefault="00252086" w:rsidP="00CE19C9">
      <w:pPr>
        <w:ind w:left="426" w:hanging="426"/>
        <w:jc w:val="both"/>
      </w:pPr>
      <w:r>
        <w:t>2.</w:t>
      </w:r>
      <w:r>
        <w:tab/>
        <w:t xml:space="preserve">This notice has been issued by </w:t>
      </w:r>
      <w:r w:rsidRPr="00DC78C8">
        <w:rPr>
          <w:highlight w:val="yellow"/>
        </w:rPr>
        <w:t>[</w:t>
      </w:r>
      <w:r w:rsidRPr="00DC78C8">
        <w:rPr>
          <w:i/>
          <w:highlight w:val="yellow"/>
        </w:rPr>
        <w:t>Name of Code operator</w:t>
      </w:r>
      <w:r w:rsidRPr="00DC78C8">
        <w:rPr>
          <w:highlight w:val="yellow"/>
        </w:rPr>
        <w:t>]</w:t>
      </w:r>
      <w:r>
        <w:t xml:space="preserve"> (“</w:t>
      </w:r>
      <w:r w:rsidRPr="00C12272">
        <w:rPr>
          <w:b/>
        </w:rPr>
        <w:t>we</w:t>
      </w:r>
      <w:r>
        <w:t>” or “</w:t>
      </w:r>
      <w:r w:rsidRPr="00C12272">
        <w:rPr>
          <w:b/>
        </w:rPr>
        <w:t>us</w:t>
      </w:r>
      <w:r>
        <w:t>”) to you, [</w:t>
      </w:r>
      <w:r w:rsidRPr="00DC78C8">
        <w:rPr>
          <w:i/>
          <w:highlight w:val="yellow"/>
        </w:rPr>
        <w:t>Insert name</w:t>
      </w:r>
      <w:r w:rsidRPr="00DC78C8">
        <w:rPr>
          <w:highlight w:val="yellow"/>
        </w:rPr>
        <w:t>]</w:t>
      </w:r>
      <w:r>
        <w:t xml:space="preserve">, because we have certain rights to </w:t>
      </w:r>
      <w:r w:rsidRPr="00DC78C8">
        <w:rPr>
          <w:highlight w:val="yellow"/>
        </w:rPr>
        <w:t>[</w:t>
      </w:r>
      <w:r w:rsidRPr="00DC78C8">
        <w:rPr>
          <w:i/>
          <w:highlight w:val="yellow"/>
        </w:rPr>
        <w:t xml:space="preserve">insert brief description of rights already exercisable by operator in relation to the </w:t>
      </w:r>
      <w:r>
        <w:rPr>
          <w:i/>
          <w:highlight w:val="yellow"/>
        </w:rPr>
        <w:t>land</w:t>
      </w:r>
      <w:r w:rsidRPr="00DC78C8">
        <w:rPr>
          <w:i/>
          <w:highlight w:val="yellow"/>
        </w:rPr>
        <w:t xml:space="preserve">, e.g. keep apparatus installed on </w:t>
      </w:r>
      <w:r>
        <w:rPr>
          <w:i/>
          <w:highlight w:val="yellow"/>
        </w:rPr>
        <w:t>land in relation to which you have an interest</w:t>
      </w:r>
      <w:r w:rsidRPr="00DC78C8">
        <w:rPr>
          <w:i/>
          <w:highlight w:val="yellow"/>
        </w:rPr>
        <w:t>]</w:t>
      </w:r>
      <w:r>
        <w:t xml:space="preserve"> for the purpose of our </w:t>
      </w:r>
      <w:r w:rsidRPr="00DC78C8">
        <w:rPr>
          <w:highlight w:val="yellow"/>
        </w:rPr>
        <w:t>[</w:t>
      </w:r>
      <w:r w:rsidRPr="00DC78C8">
        <w:rPr>
          <w:i/>
          <w:highlight w:val="yellow"/>
        </w:rPr>
        <w:t>electronic communications network and/or infrastructure system</w:t>
      </w:r>
      <w:r w:rsidRPr="00DC78C8">
        <w:rPr>
          <w:highlight w:val="yellow"/>
        </w:rPr>
        <w:t>]</w:t>
      </w:r>
      <w:r>
        <w:t>. We are seeking your agreement,</w:t>
      </w:r>
      <w:r w:rsidRPr="00252086">
        <w:t xml:space="preserve"> </w:t>
      </w:r>
      <w:r>
        <w:t xml:space="preserve">on </w:t>
      </w:r>
      <w:r w:rsidRPr="00C97626">
        <w:t xml:space="preserve">an </w:t>
      </w:r>
      <w:r w:rsidR="00C97626" w:rsidRPr="00C97626">
        <w:t>interim</w:t>
      </w:r>
      <w:r>
        <w:t xml:space="preserve"> basis, to be bound by these rights. </w:t>
      </w:r>
    </w:p>
    <w:p w14:paraId="433DA6CE" w14:textId="77777777" w:rsidR="00252086" w:rsidRDefault="00252086" w:rsidP="00252086">
      <w:pPr>
        <w:pStyle w:val="ListParagraph"/>
        <w:ind w:left="142" w:hanging="284"/>
        <w:rPr>
          <w:u w:val="single"/>
        </w:rPr>
      </w:pPr>
      <w:r w:rsidRPr="002132D5">
        <w:rPr>
          <w:u w:val="single"/>
        </w:rPr>
        <w:t>BACKGROUND</w:t>
      </w:r>
    </w:p>
    <w:p w14:paraId="2F34FD9C" w14:textId="77777777" w:rsidR="00252086" w:rsidRPr="002132D5" w:rsidRDefault="00252086" w:rsidP="00252086">
      <w:pPr>
        <w:pStyle w:val="ListParagraph"/>
        <w:ind w:left="142" w:hanging="284"/>
        <w:rPr>
          <w:u w:val="single"/>
        </w:rPr>
      </w:pPr>
    </w:p>
    <w:p w14:paraId="1EF21C2C" w14:textId="77777777" w:rsidR="00252086" w:rsidRDefault="00252086" w:rsidP="00CE19C9">
      <w:pPr>
        <w:pStyle w:val="ListParagraph"/>
        <w:numPr>
          <w:ilvl w:val="0"/>
          <w:numId w:val="1"/>
        </w:numPr>
        <w:ind w:left="426" w:hanging="426"/>
        <w:jc w:val="both"/>
      </w:pPr>
      <w:r>
        <w:t xml:space="preserve">We provide an </w:t>
      </w:r>
      <w:r w:rsidRPr="00DC78C8">
        <w:rPr>
          <w:highlight w:val="yellow"/>
        </w:rPr>
        <w:t>[</w:t>
      </w:r>
      <w:r w:rsidRPr="00DC78C8">
        <w:rPr>
          <w:i/>
          <w:highlight w:val="yellow"/>
        </w:rPr>
        <w:t>electronic communications network and/or infrastructure system</w:t>
      </w:r>
      <w:r w:rsidRPr="00DC78C8">
        <w:rPr>
          <w:highlight w:val="yellow"/>
        </w:rPr>
        <w:t>]</w:t>
      </w:r>
      <w:r>
        <w:t xml:space="preserve"> in the United Kingdom. This is used in order to provide consumers with </w:t>
      </w:r>
      <w:r w:rsidRPr="00DC78C8">
        <w:rPr>
          <w:highlight w:val="yellow"/>
        </w:rPr>
        <w:t>[</w:t>
      </w:r>
      <w:r w:rsidRPr="00DC78C8">
        <w:rPr>
          <w:i/>
          <w:highlight w:val="yellow"/>
        </w:rPr>
        <w:t>insert a brief description of the retail services which are dependent on this network and/or infrastructure system</w:t>
      </w:r>
      <w:r w:rsidRPr="00DC78C8">
        <w:rPr>
          <w:highlight w:val="yellow"/>
        </w:rPr>
        <w:t xml:space="preserve"> (</w:t>
      </w:r>
      <w:proofErr w:type="gramStart"/>
      <w:r w:rsidRPr="00DC78C8">
        <w:rPr>
          <w:i/>
          <w:highlight w:val="yellow"/>
        </w:rPr>
        <w:t>e.g.</w:t>
      </w:r>
      <w:proofErr w:type="gramEnd"/>
      <w:r w:rsidRPr="00DC78C8">
        <w:rPr>
          <w:i/>
          <w:highlight w:val="yellow"/>
        </w:rPr>
        <w:t xml:space="preserve"> fixed voice and broadband services)</w:t>
      </w:r>
      <w:r w:rsidRPr="00DC78C8">
        <w:rPr>
          <w:highlight w:val="yellow"/>
        </w:rPr>
        <w:t>]</w:t>
      </w:r>
      <w:r>
        <w:t>.</w:t>
      </w:r>
    </w:p>
    <w:p w14:paraId="492F76EF" w14:textId="77777777" w:rsidR="00252086" w:rsidRDefault="00252086" w:rsidP="00CE19C9">
      <w:pPr>
        <w:pStyle w:val="ListParagraph"/>
        <w:ind w:left="426" w:hanging="426"/>
        <w:jc w:val="both"/>
      </w:pPr>
    </w:p>
    <w:p w14:paraId="3CF29C72" w14:textId="77777777" w:rsidR="00252086" w:rsidRDefault="00252086" w:rsidP="00CE19C9">
      <w:pPr>
        <w:pStyle w:val="ListParagraph"/>
        <w:numPr>
          <w:ilvl w:val="0"/>
          <w:numId w:val="1"/>
        </w:numPr>
        <w:ind w:left="426" w:hanging="426"/>
        <w:jc w:val="both"/>
      </w:pPr>
      <w:r>
        <w:t xml:space="preserve">For this purpose, the Office of Communications (OFCOM) has given a direction applying the Code to us. The Code regulates the relationships between us and occupiers of land, thereby facilitating </w:t>
      </w:r>
      <w:r w:rsidRPr="003F5788">
        <w:t>the</w:t>
      </w:r>
      <w:r>
        <w:t xml:space="preserve"> deployment of electronic communications apparatus. </w:t>
      </w:r>
    </w:p>
    <w:p w14:paraId="4268914A" w14:textId="77777777" w:rsidR="00252086" w:rsidRPr="00955FF0" w:rsidRDefault="00252086" w:rsidP="00252086">
      <w:pPr>
        <w:rPr>
          <w:sz w:val="6"/>
          <w:szCs w:val="6"/>
          <w:u w:val="single"/>
        </w:rPr>
      </w:pPr>
    </w:p>
    <w:p w14:paraId="409A8F7C" w14:textId="77777777" w:rsidR="00252086" w:rsidRDefault="00252086" w:rsidP="00252086">
      <w:pPr>
        <w:rPr>
          <w:u w:val="single"/>
        </w:rPr>
      </w:pPr>
      <w:r>
        <w:rPr>
          <w:u w:val="single"/>
        </w:rPr>
        <w:t>INTERPRETATION</w:t>
      </w:r>
    </w:p>
    <w:p w14:paraId="047F6C74" w14:textId="77777777" w:rsidR="00252086" w:rsidRDefault="00252086" w:rsidP="00252086">
      <w:pPr>
        <w:pStyle w:val="ListParagraph"/>
        <w:numPr>
          <w:ilvl w:val="0"/>
          <w:numId w:val="1"/>
        </w:numPr>
        <w:ind w:left="426" w:hanging="426"/>
      </w:pPr>
      <w:r>
        <w:t>In this notice:</w:t>
      </w:r>
    </w:p>
    <w:p w14:paraId="277060E7" w14:textId="77777777" w:rsidR="00252086" w:rsidRDefault="00252086" w:rsidP="00252086">
      <w:pPr>
        <w:pStyle w:val="ListParagraph"/>
        <w:numPr>
          <w:ilvl w:val="1"/>
          <w:numId w:val="1"/>
        </w:numPr>
        <w:ind w:left="709" w:hanging="283"/>
      </w:pPr>
      <w:r>
        <w:t>“</w:t>
      </w:r>
      <w:r w:rsidRPr="00F41ABA">
        <w:rPr>
          <w:b/>
        </w:rPr>
        <w:t>Apparatus</w:t>
      </w:r>
      <w:r>
        <w:t xml:space="preserve">” means the electronic communications apparatus described in Annex </w:t>
      </w:r>
      <w:proofErr w:type="gramStart"/>
      <w:r>
        <w:t>1;</w:t>
      </w:r>
      <w:proofErr w:type="gramEnd"/>
      <w:r>
        <w:t xml:space="preserve"> </w:t>
      </w:r>
    </w:p>
    <w:p w14:paraId="1D4251B1" w14:textId="0CAE0D8C" w:rsidR="00252086" w:rsidRDefault="00252086" w:rsidP="00252086">
      <w:pPr>
        <w:pStyle w:val="ListParagraph"/>
        <w:numPr>
          <w:ilvl w:val="1"/>
          <w:numId w:val="1"/>
        </w:numPr>
        <w:ind w:left="709" w:hanging="283"/>
      </w:pPr>
      <w:r>
        <w:lastRenderedPageBreak/>
        <w:t>“</w:t>
      </w:r>
      <w:r w:rsidR="00BC5C8A">
        <w:rPr>
          <w:b/>
        </w:rPr>
        <w:t>Land</w:t>
      </w:r>
      <w:r>
        <w:t xml:space="preserve">” means the </w:t>
      </w:r>
      <w:r w:rsidR="00BC5C8A">
        <w:t xml:space="preserve">land </w:t>
      </w:r>
      <w:r>
        <w:t xml:space="preserve">at </w:t>
      </w:r>
      <w:r w:rsidRPr="00DC78C8">
        <w:rPr>
          <w:highlight w:val="yellow"/>
        </w:rPr>
        <w:t>[</w:t>
      </w:r>
      <w:r w:rsidRPr="00DC78C8">
        <w:rPr>
          <w:i/>
          <w:highlight w:val="yellow"/>
        </w:rPr>
        <w:t>Insert address</w:t>
      </w:r>
      <w:r>
        <w:rPr>
          <w:i/>
          <w:highlight w:val="yellow"/>
        </w:rPr>
        <w:t xml:space="preserve"> / description of land, etc.</w:t>
      </w:r>
      <w:r w:rsidRPr="00DC78C8">
        <w:rPr>
          <w:highlight w:val="yellow"/>
        </w:rPr>
        <w:t>]</w:t>
      </w:r>
      <w:r>
        <w:t>.</w:t>
      </w:r>
    </w:p>
    <w:p w14:paraId="1444A9A0" w14:textId="77777777" w:rsidR="00252086" w:rsidRPr="003D0459" w:rsidRDefault="00252086" w:rsidP="00252086">
      <w:pPr>
        <w:rPr>
          <w:sz w:val="6"/>
          <w:szCs w:val="6"/>
          <w:u w:val="single"/>
        </w:rPr>
      </w:pPr>
    </w:p>
    <w:p w14:paraId="670EA866" w14:textId="77777777" w:rsidR="00CE19C9" w:rsidRDefault="00CE19C9" w:rsidP="00252086">
      <w:pPr>
        <w:rPr>
          <w:u w:val="single"/>
        </w:rPr>
      </w:pPr>
    </w:p>
    <w:p w14:paraId="292C2D0D" w14:textId="589F01A3" w:rsidR="00252086" w:rsidRPr="004328BA" w:rsidRDefault="00252086" w:rsidP="00252086">
      <w:pPr>
        <w:rPr>
          <w:u w:val="single"/>
        </w:rPr>
      </w:pPr>
      <w:r>
        <w:rPr>
          <w:u w:val="single"/>
        </w:rPr>
        <w:t>DETAILS OF THE AGREEMENT WE ARE SEEKING</w:t>
      </w:r>
    </w:p>
    <w:p w14:paraId="1EC921F8" w14:textId="534E9A6E" w:rsidR="00252086" w:rsidRDefault="00252086" w:rsidP="00CE19C9">
      <w:pPr>
        <w:pStyle w:val="ListParagraph"/>
        <w:numPr>
          <w:ilvl w:val="0"/>
          <w:numId w:val="1"/>
        </w:numPr>
        <w:ind w:left="426" w:hanging="426"/>
        <w:jc w:val="both"/>
      </w:pPr>
      <w:r>
        <w:t>In this notice, we are seeking your agreement</w:t>
      </w:r>
      <w:r w:rsidR="00CE19C9">
        <w:t xml:space="preserve"> to</w:t>
      </w:r>
      <w:r w:rsidR="001900F7">
        <w:t xml:space="preserve"> </w:t>
      </w:r>
      <w:r w:rsidRPr="00DC78C8">
        <w:rPr>
          <w:highlight w:val="yellow"/>
        </w:rPr>
        <w:t>[</w:t>
      </w:r>
      <w:r w:rsidRPr="00DC78C8">
        <w:rPr>
          <w:i/>
          <w:highlight w:val="yellow"/>
        </w:rPr>
        <w:t>confer on us / be bound by</w:t>
      </w:r>
      <w:r w:rsidRPr="00DC78C8">
        <w:rPr>
          <w:highlight w:val="yellow"/>
        </w:rPr>
        <w:t>]</w:t>
      </w:r>
      <w:r>
        <w:t xml:space="preserve"> the following rights</w:t>
      </w:r>
      <w:r w:rsidR="001900F7">
        <w:t xml:space="preserve">, </w:t>
      </w:r>
      <w:r w:rsidR="006F6FAB">
        <w:t>on the interim basis</w:t>
      </w:r>
      <w:r w:rsidR="001900F7">
        <w:t xml:space="preserve"> </w:t>
      </w:r>
      <w:r w:rsidR="006F6FAB">
        <w:t>specified</w:t>
      </w:r>
      <w:r w:rsidR="001900F7">
        <w:t xml:space="preserve"> at </w:t>
      </w:r>
      <w:r w:rsidR="001900F7" w:rsidRPr="00CD4DB0">
        <w:t>paragraph 8 below</w:t>
      </w:r>
      <w:r>
        <w:t>:</w:t>
      </w:r>
    </w:p>
    <w:p w14:paraId="03A8BEEA" w14:textId="77777777" w:rsidR="00CE19C9" w:rsidRDefault="00CE19C9" w:rsidP="00CE19C9">
      <w:pPr>
        <w:pStyle w:val="ListParagraph"/>
        <w:numPr>
          <w:ilvl w:val="1"/>
          <w:numId w:val="1"/>
        </w:numPr>
        <w:ind w:left="851" w:hanging="425"/>
        <w:jc w:val="both"/>
      </w:pPr>
      <w:r w:rsidRPr="00DC78C8">
        <w:rPr>
          <w:highlight w:val="yellow"/>
        </w:rPr>
        <w:t>[</w:t>
      </w:r>
      <w:r w:rsidRPr="00DC78C8">
        <w:rPr>
          <w:i/>
          <w:highlight w:val="yellow"/>
        </w:rPr>
        <w:t xml:space="preserve">the right to install the Apparatus on, under or over the </w:t>
      </w:r>
      <w:r>
        <w:rPr>
          <w:i/>
          <w:highlight w:val="yellow"/>
        </w:rPr>
        <w:t>Land</w:t>
      </w:r>
      <w:proofErr w:type="gramStart"/>
      <w:r w:rsidRPr="00DC78C8">
        <w:rPr>
          <w:highlight w:val="yellow"/>
        </w:rPr>
        <w:t>]</w:t>
      </w:r>
      <w:r>
        <w:t>;</w:t>
      </w:r>
      <w:proofErr w:type="gramEnd"/>
      <w:r>
        <w:t xml:space="preserve"> </w:t>
      </w:r>
    </w:p>
    <w:p w14:paraId="7BB0CBD4" w14:textId="77777777" w:rsidR="00CE19C9" w:rsidRPr="00B91E9E" w:rsidRDefault="00CE19C9" w:rsidP="00CE19C9">
      <w:pPr>
        <w:pStyle w:val="ListParagraph"/>
        <w:numPr>
          <w:ilvl w:val="1"/>
          <w:numId w:val="1"/>
        </w:numPr>
        <w:ind w:left="851" w:hanging="425"/>
        <w:jc w:val="both"/>
      </w:pPr>
      <w:r w:rsidRPr="00DC78C8">
        <w:rPr>
          <w:highlight w:val="yellow"/>
        </w:rPr>
        <w:t>[</w:t>
      </w:r>
      <w:r w:rsidRPr="00DC78C8">
        <w:rPr>
          <w:i/>
          <w:highlight w:val="yellow"/>
        </w:rPr>
        <w:t xml:space="preserve">the right to keep installed the </w:t>
      </w:r>
      <w:proofErr w:type="gramStart"/>
      <w:r w:rsidRPr="00DC78C8">
        <w:rPr>
          <w:i/>
          <w:highlight w:val="yellow"/>
        </w:rPr>
        <w:t>Apparatus</w:t>
      </w:r>
      <w:proofErr w:type="gramEnd"/>
      <w:r w:rsidRPr="00DC78C8">
        <w:rPr>
          <w:i/>
          <w:highlight w:val="yellow"/>
        </w:rPr>
        <w:t xml:space="preserve"> which is on, under or over the </w:t>
      </w:r>
      <w:r>
        <w:rPr>
          <w:i/>
          <w:highlight w:val="yellow"/>
        </w:rPr>
        <w:t>Land</w:t>
      </w:r>
      <w:r w:rsidRPr="00DC78C8">
        <w:rPr>
          <w:highlight w:val="yellow"/>
        </w:rPr>
        <w:t>]</w:t>
      </w:r>
      <w:r>
        <w:t>;</w:t>
      </w:r>
    </w:p>
    <w:p w14:paraId="48888664" w14:textId="77777777" w:rsidR="00CE19C9" w:rsidRDefault="00CE19C9" w:rsidP="00CE19C9">
      <w:pPr>
        <w:pStyle w:val="ListParagraph"/>
        <w:numPr>
          <w:ilvl w:val="1"/>
          <w:numId w:val="1"/>
        </w:numPr>
        <w:ind w:left="851" w:hanging="425"/>
        <w:jc w:val="both"/>
      </w:pPr>
      <w:r w:rsidRPr="00DC78C8">
        <w:rPr>
          <w:highlight w:val="yellow"/>
        </w:rPr>
        <w:t>[</w:t>
      </w:r>
      <w:r w:rsidRPr="00DC78C8">
        <w:rPr>
          <w:i/>
          <w:highlight w:val="yellow"/>
        </w:rPr>
        <w:t xml:space="preserve">the right to inspect, maintain, adjust, alter, repair, upgrade </w:t>
      </w:r>
      <w:r>
        <w:rPr>
          <w:i/>
          <w:highlight w:val="yellow"/>
        </w:rPr>
        <w:t>or</w:t>
      </w:r>
      <w:r w:rsidRPr="00DC78C8">
        <w:rPr>
          <w:i/>
          <w:highlight w:val="yellow"/>
        </w:rPr>
        <w:t xml:space="preserve"> operate</w:t>
      </w:r>
      <w:r>
        <w:rPr>
          <w:i/>
          <w:highlight w:val="yellow"/>
        </w:rPr>
        <w:t xml:space="preserve"> the</w:t>
      </w:r>
      <w:r w:rsidRPr="00DC78C8">
        <w:rPr>
          <w:i/>
          <w:highlight w:val="yellow"/>
        </w:rPr>
        <w:t xml:space="preserve"> </w:t>
      </w:r>
      <w:proofErr w:type="gramStart"/>
      <w:r w:rsidRPr="00DC78C8">
        <w:rPr>
          <w:i/>
          <w:highlight w:val="yellow"/>
        </w:rPr>
        <w:t>Apparatus</w:t>
      </w:r>
      <w:proofErr w:type="gramEnd"/>
      <w:r w:rsidRPr="00DC78C8">
        <w:rPr>
          <w:i/>
          <w:highlight w:val="yellow"/>
        </w:rPr>
        <w:t xml:space="preserve"> which is on, under or over the </w:t>
      </w:r>
      <w:r>
        <w:rPr>
          <w:i/>
          <w:highlight w:val="yellow"/>
        </w:rPr>
        <w:t>Land</w:t>
      </w:r>
      <w:r w:rsidRPr="00DC78C8">
        <w:rPr>
          <w:highlight w:val="yellow"/>
        </w:rPr>
        <w:t>]</w:t>
      </w:r>
      <w:r>
        <w:t xml:space="preserve">; </w:t>
      </w:r>
    </w:p>
    <w:p w14:paraId="38988644" w14:textId="77777777" w:rsidR="00CE19C9" w:rsidRDefault="00CE19C9" w:rsidP="00CE19C9">
      <w:pPr>
        <w:pStyle w:val="ListParagraph"/>
        <w:numPr>
          <w:ilvl w:val="1"/>
          <w:numId w:val="1"/>
        </w:numPr>
        <w:ind w:left="851" w:hanging="425"/>
        <w:jc w:val="both"/>
      </w:pPr>
      <w:r w:rsidRPr="00DC78C8">
        <w:rPr>
          <w:highlight w:val="yellow"/>
        </w:rPr>
        <w:t>[</w:t>
      </w:r>
      <w:r w:rsidRPr="00DC78C8">
        <w:rPr>
          <w:i/>
          <w:highlight w:val="yellow"/>
        </w:rPr>
        <w:t xml:space="preserve">the right to carry out any works on the </w:t>
      </w:r>
      <w:r>
        <w:rPr>
          <w:i/>
          <w:highlight w:val="yellow"/>
        </w:rPr>
        <w:t xml:space="preserve">Land </w:t>
      </w:r>
      <w:r w:rsidRPr="00DC78C8">
        <w:rPr>
          <w:i/>
          <w:highlight w:val="yellow"/>
        </w:rPr>
        <w:t xml:space="preserve">for or in connection with the installation of the Apparatus on, under or over the </w:t>
      </w:r>
      <w:r>
        <w:rPr>
          <w:i/>
          <w:highlight w:val="yellow"/>
        </w:rPr>
        <w:t xml:space="preserve">Land </w:t>
      </w:r>
      <w:r w:rsidRPr="00DC78C8">
        <w:rPr>
          <w:i/>
          <w:highlight w:val="yellow"/>
        </w:rPr>
        <w:t xml:space="preserve">[or the installation of </w:t>
      </w:r>
      <w:r>
        <w:rPr>
          <w:i/>
          <w:highlight w:val="yellow"/>
        </w:rPr>
        <w:t>e</w:t>
      </w:r>
      <w:r w:rsidRPr="00DC78C8">
        <w:rPr>
          <w:i/>
          <w:highlight w:val="yellow"/>
        </w:rPr>
        <w:t xml:space="preserve">lectronic </w:t>
      </w:r>
      <w:r>
        <w:rPr>
          <w:i/>
          <w:highlight w:val="yellow"/>
        </w:rPr>
        <w:t>c</w:t>
      </w:r>
      <w:r w:rsidRPr="00DC78C8">
        <w:rPr>
          <w:i/>
          <w:highlight w:val="yellow"/>
        </w:rPr>
        <w:t xml:space="preserve">ommunications </w:t>
      </w:r>
      <w:r>
        <w:rPr>
          <w:i/>
          <w:highlight w:val="yellow"/>
        </w:rPr>
        <w:t>a</w:t>
      </w:r>
      <w:r w:rsidRPr="00DC78C8">
        <w:rPr>
          <w:i/>
          <w:highlight w:val="yellow"/>
        </w:rPr>
        <w:t>pparatus elsewhere]</w:t>
      </w:r>
      <w:proofErr w:type="gramStart"/>
      <w:r>
        <w:t>];</w:t>
      </w:r>
      <w:proofErr w:type="gramEnd"/>
      <w:r>
        <w:t xml:space="preserve"> </w:t>
      </w:r>
    </w:p>
    <w:p w14:paraId="4E63B3AC" w14:textId="77777777" w:rsidR="00CE19C9" w:rsidRPr="00C12272" w:rsidRDefault="00CE19C9" w:rsidP="00CE19C9">
      <w:pPr>
        <w:pStyle w:val="ListParagraph"/>
        <w:numPr>
          <w:ilvl w:val="1"/>
          <w:numId w:val="1"/>
        </w:numPr>
        <w:ind w:left="851" w:hanging="425"/>
        <w:jc w:val="both"/>
      </w:pPr>
      <w:r w:rsidRPr="00DC78C8">
        <w:rPr>
          <w:highlight w:val="yellow"/>
        </w:rPr>
        <w:t>[</w:t>
      </w:r>
      <w:r w:rsidRPr="00DC78C8">
        <w:rPr>
          <w:i/>
          <w:highlight w:val="yellow"/>
        </w:rPr>
        <w:t xml:space="preserve">the right to carry out any works on the </w:t>
      </w:r>
      <w:r>
        <w:rPr>
          <w:i/>
          <w:highlight w:val="yellow"/>
        </w:rPr>
        <w:t xml:space="preserve">Land </w:t>
      </w:r>
      <w:r w:rsidRPr="00DC78C8">
        <w:rPr>
          <w:i/>
          <w:highlight w:val="yellow"/>
        </w:rPr>
        <w:t>for or in connection with the maintenance, adjustment, alteration, repair, upgrading</w:t>
      </w:r>
      <w:r>
        <w:rPr>
          <w:i/>
          <w:highlight w:val="yellow"/>
        </w:rPr>
        <w:t xml:space="preserve"> or </w:t>
      </w:r>
      <w:r w:rsidRPr="00DC78C8">
        <w:rPr>
          <w:i/>
          <w:highlight w:val="yellow"/>
        </w:rPr>
        <w:t xml:space="preserve">operation of the </w:t>
      </w:r>
      <w:proofErr w:type="gramStart"/>
      <w:r w:rsidRPr="00DC78C8">
        <w:rPr>
          <w:i/>
          <w:highlight w:val="yellow"/>
        </w:rPr>
        <w:t>Apparatus</w:t>
      </w:r>
      <w:proofErr w:type="gramEnd"/>
      <w:r w:rsidRPr="00DC78C8">
        <w:rPr>
          <w:i/>
          <w:highlight w:val="yellow"/>
        </w:rPr>
        <w:t xml:space="preserve"> which is on, under or over the </w:t>
      </w:r>
      <w:r>
        <w:rPr>
          <w:i/>
          <w:highlight w:val="yellow"/>
        </w:rPr>
        <w:t xml:space="preserve">Land </w:t>
      </w:r>
      <w:r w:rsidRPr="00DC78C8">
        <w:rPr>
          <w:i/>
          <w:highlight w:val="yellow"/>
        </w:rPr>
        <w:t xml:space="preserve">[or of </w:t>
      </w:r>
      <w:r>
        <w:rPr>
          <w:i/>
          <w:highlight w:val="yellow"/>
        </w:rPr>
        <w:t>e</w:t>
      </w:r>
      <w:r w:rsidRPr="00DC78C8">
        <w:rPr>
          <w:i/>
          <w:highlight w:val="yellow"/>
        </w:rPr>
        <w:t xml:space="preserve">lectronic </w:t>
      </w:r>
      <w:r>
        <w:rPr>
          <w:i/>
          <w:highlight w:val="yellow"/>
        </w:rPr>
        <w:t>c</w:t>
      </w:r>
      <w:r w:rsidRPr="00DC78C8">
        <w:rPr>
          <w:i/>
          <w:highlight w:val="yellow"/>
        </w:rPr>
        <w:t xml:space="preserve">ommunications </w:t>
      </w:r>
      <w:r>
        <w:rPr>
          <w:i/>
          <w:highlight w:val="yellow"/>
        </w:rPr>
        <w:t>a</w:t>
      </w:r>
      <w:r w:rsidRPr="00DC78C8">
        <w:rPr>
          <w:i/>
          <w:highlight w:val="yellow"/>
        </w:rPr>
        <w:t>pparatus elsewhere]</w:t>
      </w:r>
      <w:r w:rsidRPr="00DC78C8">
        <w:rPr>
          <w:highlight w:val="yellow"/>
        </w:rPr>
        <w:t>]</w:t>
      </w:r>
      <w:r>
        <w:t>;</w:t>
      </w:r>
    </w:p>
    <w:p w14:paraId="61F0A693" w14:textId="77777777" w:rsidR="00CE19C9" w:rsidRPr="00C12272" w:rsidRDefault="00CE19C9" w:rsidP="00CE19C9">
      <w:pPr>
        <w:pStyle w:val="ListParagraph"/>
        <w:numPr>
          <w:ilvl w:val="1"/>
          <w:numId w:val="1"/>
        </w:numPr>
        <w:ind w:left="851" w:hanging="425"/>
        <w:jc w:val="both"/>
      </w:pPr>
      <w:r w:rsidRPr="00DC78C8">
        <w:rPr>
          <w:highlight w:val="yellow"/>
        </w:rPr>
        <w:t>[</w:t>
      </w:r>
      <w:r w:rsidRPr="00DC78C8">
        <w:rPr>
          <w:i/>
          <w:highlight w:val="yellow"/>
        </w:rPr>
        <w:t xml:space="preserve">the right to enter the </w:t>
      </w:r>
      <w:r>
        <w:rPr>
          <w:i/>
          <w:highlight w:val="yellow"/>
        </w:rPr>
        <w:t xml:space="preserve">Land </w:t>
      </w:r>
      <w:r w:rsidRPr="00DC78C8">
        <w:rPr>
          <w:i/>
          <w:highlight w:val="yellow"/>
        </w:rPr>
        <w:t>to inspect, maintain, adjust, alter, repair, upgrade</w:t>
      </w:r>
      <w:r>
        <w:rPr>
          <w:i/>
          <w:highlight w:val="yellow"/>
        </w:rPr>
        <w:t xml:space="preserve"> or </w:t>
      </w:r>
      <w:r w:rsidRPr="00DC78C8">
        <w:rPr>
          <w:i/>
          <w:highlight w:val="yellow"/>
        </w:rPr>
        <w:t xml:space="preserve">operate the </w:t>
      </w:r>
      <w:proofErr w:type="gramStart"/>
      <w:r w:rsidRPr="00DC78C8">
        <w:rPr>
          <w:i/>
          <w:highlight w:val="yellow"/>
        </w:rPr>
        <w:t>Apparatus</w:t>
      </w:r>
      <w:proofErr w:type="gramEnd"/>
      <w:r w:rsidRPr="00DC78C8">
        <w:rPr>
          <w:i/>
          <w:highlight w:val="yellow"/>
        </w:rPr>
        <w:t xml:space="preserve"> which is on, under or over the </w:t>
      </w:r>
      <w:r>
        <w:rPr>
          <w:i/>
          <w:highlight w:val="yellow"/>
        </w:rPr>
        <w:t xml:space="preserve">Land </w:t>
      </w:r>
      <w:r w:rsidRPr="00DC78C8">
        <w:rPr>
          <w:i/>
          <w:highlight w:val="yellow"/>
        </w:rPr>
        <w:t xml:space="preserve">[or any </w:t>
      </w:r>
      <w:r>
        <w:rPr>
          <w:i/>
          <w:highlight w:val="yellow"/>
        </w:rPr>
        <w:t>e</w:t>
      </w:r>
      <w:r w:rsidRPr="00DC78C8">
        <w:rPr>
          <w:i/>
          <w:highlight w:val="yellow"/>
        </w:rPr>
        <w:t xml:space="preserve">lectronic </w:t>
      </w:r>
      <w:r>
        <w:rPr>
          <w:i/>
          <w:highlight w:val="yellow"/>
        </w:rPr>
        <w:t>c</w:t>
      </w:r>
      <w:r w:rsidRPr="00DC78C8">
        <w:rPr>
          <w:i/>
          <w:highlight w:val="yellow"/>
        </w:rPr>
        <w:t xml:space="preserve">ommunications </w:t>
      </w:r>
      <w:r>
        <w:rPr>
          <w:i/>
          <w:highlight w:val="yellow"/>
        </w:rPr>
        <w:t>a</w:t>
      </w:r>
      <w:r w:rsidRPr="00DC78C8">
        <w:rPr>
          <w:i/>
          <w:highlight w:val="yellow"/>
        </w:rPr>
        <w:t>pparatus elsewhere]</w:t>
      </w:r>
      <w:r w:rsidRPr="00DC78C8">
        <w:rPr>
          <w:highlight w:val="yellow"/>
        </w:rPr>
        <w:t>]</w:t>
      </w:r>
      <w:r w:rsidRPr="00C12272">
        <w:t>;</w:t>
      </w:r>
    </w:p>
    <w:p w14:paraId="68332E1E" w14:textId="77777777" w:rsidR="00CE19C9" w:rsidRDefault="00CE19C9" w:rsidP="00CE19C9">
      <w:pPr>
        <w:pStyle w:val="ListParagraph"/>
        <w:numPr>
          <w:ilvl w:val="1"/>
          <w:numId w:val="1"/>
        </w:numPr>
        <w:ind w:left="851" w:hanging="425"/>
        <w:jc w:val="both"/>
      </w:pPr>
      <w:r w:rsidRPr="00DC78C8">
        <w:rPr>
          <w:highlight w:val="yellow"/>
        </w:rPr>
        <w:t>[</w:t>
      </w:r>
      <w:r w:rsidRPr="00DC78C8">
        <w:rPr>
          <w:i/>
          <w:highlight w:val="yellow"/>
        </w:rPr>
        <w:t>the right to connect the Apparatus to a power supply</w:t>
      </w:r>
      <w:proofErr w:type="gramStart"/>
      <w:r w:rsidRPr="00DC78C8">
        <w:rPr>
          <w:highlight w:val="yellow"/>
        </w:rPr>
        <w:t>];</w:t>
      </w:r>
      <w:proofErr w:type="gramEnd"/>
      <w:r>
        <w:t xml:space="preserve"> </w:t>
      </w:r>
    </w:p>
    <w:p w14:paraId="0E7D1123" w14:textId="77777777" w:rsidR="00CE19C9" w:rsidRDefault="00CE19C9" w:rsidP="00CE19C9">
      <w:pPr>
        <w:pStyle w:val="ListParagraph"/>
        <w:numPr>
          <w:ilvl w:val="1"/>
          <w:numId w:val="1"/>
        </w:numPr>
        <w:ind w:left="851" w:hanging="425"/>
        <w:jc w:val="both"/>
      </w:pPr>
      <w:r w:rsidRPr="00DC78C8">
        <w:rPr>
          <w:highlight w:val="yellow"/>
        </w:rPr>
        <w:t>[</w:t>
      </w:r>
      <w:r w:rsidRPr="00DC78C8">
        <w:rPr>
          <w:i/>
          <w:highlight w:val="yellow"/>
        </w:rPr>
        <w:t xml:space="preserve">the right to interfere with or obstruct a means of access to or from the </w:t>
      </w:r>
      <w:r>
        <w:rPr>
          <w:i/>
          <w:highlight w:val="yellow"/>
        </w:rPr>
        <w:t xml:space="preserve">Land </w:t>
      </w:r>
      <w:r w:rsidRPr="00DC78C8">
        <w:rPr>
          <w:i/>
          <w:highlight w:val="yellow"/>
        </w:rPr>
        <w:t>(</w:t>
      </w:r>
      <w:proofErr w:type="gramStart"/>
      <w:r w:rsidRPr="00DC78C8">
        <w:rPr>
          <w:i/>
          <w:highlight w:val="yellow"/>
        </w:rPr>
        <w:t>whether or not</w:t>
      </w:r>
      <w:proofErr w:type="gramEnd"/>
      <w:r w:rsidRPr="00DC78C8">
        <w:rPr>
          <w:i/>
          <w:highlight w:val="yellow"/>
        </w:rPr>
        <w:t xml:space="preserve"> the Apparatus is on, under or over the </w:t>
      </w:r>
      <w:r>
        <w:rPr>
          <w:i/>
          <w:highlight w:val="yellow"/>
        </w:rPr>
        <w:t>Land</w:t>
      </w:r>
      <w:r w:rsidRPr="00DC78C8">
        <w:rPr>
          <w:i/>
          <w:highlight w:val="yellow"/>
        </w:rPr>
        <w:t>)</w:t>
      </w:r>
      <w:r w:rsidRPr="00DC78C8">
        <w:rPr>
          <w:highlight w:val="yellow"/>
        </w:rPr>
        <w:t>]</w:t>
      </w:r>
      <w:r>
        <w:t>;</w:t>
      </w:r>
      <w:r w:rsidRPr="00C4548A">
        <w:t xml:space="preserve"> </w:t>
      </w:r>
      <w:r>
        <w:t>and</w:t>
      </w:r>
    </w:p>
    <w:p w14:paraId="5F8AD625" w14:textId="77777777" w:rsidR="00CE19C9" w:rsidRDefault="00CE19C9" w:rsidP="00CE19C9">
      <w:pPr>
        <w:pStyle w:val="ListParagraph"/>
        <w:numPr>
          <w:ilvl w:val="1"/>
          <w:numId w:val="1"/>
        </w:numPr>
        <w:ind w:left="851" w:hanging="425"/>
        <w:jc w:val="both"/>
      </w:pPr>
      <w:r w:rsidRPr="00DC78C8">
        <w:rPr>
          <w:highlight w:val="yellow"/>
        </w:rPr>
        <w:t>[</w:t>
      </w:r>
      <w:r w:rsidRPr="00DC78C8">
        <w:rPr>
          <w:i/>
          <w:highlight w:val="yellow"/>
        </w:rPr>
        <w:t>the right to lop or cut back, or require another person to lop or cut back, any tree or other vegetation that interferes or will or may interfere with the Apparatus</w:t>
      </w:r>
      <w:r w:rsidRPr="00DC78C8">
        <w:rPr>
          <w:highlight w:val="yellow"/>
        </w:rPr>
        <w:t>]</w:t>
      </w:r>
      <w:r>
        <w:t xml:space="preserve">. </w:t>
      </w:r>
    </w:p>
    <w:p w14:paraId="5CEC6157" w14:textId="1A7A43E1" w:rsidR="00252086" w:rsidRDefault="00252086" w:rsidP="00CE19C9">
      <w:pPr>
        <w:ind w:left="426"/>
        <w:jc w:val="both"/>
      </w:pPr>
      <w:r>
        <w:t>(</w:t>
      </w:r>
      <w:proofErr w:type="gramStart"/>
      <w:r>
        <w:t>together</w:t>
      </w:r>
      <w:proofErr w:type="gramEnd"/>
      <w:r>
        <w:t>, the “</w:t>
      </w:r>
      <w:r w:rsidRPr="00712F86">
        <w:rPr>
          <w:b/>
        </w:rPr>
        <w:t>Code Rights</w:t>
      </w:r>
      <w:r>
        <w:t>”).</w:t>
      </w:r>
    </w:p>
    <w:p w14:paraId="735F37BF" w14:textId="12BA3287" w:rsidR="00252086" w:rsidRDefault="00252086" w:rsidP="00CE19C9">
      <w:pPr>
        <w:pStyle w:val="ListParagraph"/>
        <w:numPr>
          <w:ilvl w:val="0"/>
          <w:numId w:val="1"/>
        </w:numPr>
        <w:ind w:left="426" w:hanging="426"/>
        <w:jc w:val="both"/>
      </w:pPr>
      <w:r>
        <w:t xml:space="preserve">In addition to the Code Rights, we are also seeking in this notice your agreement to the additional terms set out in </w:t>
      </w:r>
      <w:r w:rsidRPr="00223200">
        <w:t xml:space="preserve">Annex </w:t>
      </w:r>
      <w:r>
        <w:t>2.</w:t>
      </w:r>
    </w:p>
    <w:p w14:paraId="414E160F" w14:textId="77777777" w:rsidR="006D287C" w:rsidRDefault="006D287C" w:rsidP="00CE19C9">
      <w:pPr>
        <w:pStyle w:val="ListParagraph"/>
        <w:ind w:left="426"/>
        <w:jc w:val="both"/>
      </w:pPr>
    </w:p>
    <w:p w14:paraId="7C6607DD" w14:textId="5925F1D1" w:rsidR="00C97626" w:rsidRDefault="001900F7" w:rsidP="00CE19C9">
      <w:pPr>
        <w:pStyle w:val="ListParagraph"/>
        <w:numPr>
          <w:ilvl w:val="0"/>
          <w:numId w:val="1"/>
        </w:numPr>
        <w:ind w:left="426" w:hanging="426"/>
        <w:jc w:val="both"/>
      </w:pPr>
      <w:r>
        <w:t>W</w:t>
      </w:r>
      <w:r w:rsidR="006D287C">
        <w:t>e would like the Code Rights, and additional terms set out in</w:t>
      </w:r>
      <w:r>
        <w:t xml:space="preserve"> Annex 2, to be exercisable</w:t>
      </w:r>
      <w:r w:rsidR="006D287C">
        <w:t xml:space="preserve"> [</w:t>
      </w:r>
      <w:r w:rsidRPr="001900F7">
        <w:rPr>
          <w:i/>
          <w:highlight w:val="yellow"/>
        </w:rPr>
        <w:t xml:space="preserve">for a </w:t>
      </w:r>
      <w:r w:rsidRPr="006F6FAB">
        <w:rPr>
          <w:i/>
          <w:highlight w:val="yellow"/>
        </w:rPr>
        <w:t>period of</w:t>
      </w:r>
      <w:r w:rsidRPr="006F6FAB">
        <w:rPr>
          <w:highlight w:val="yellow"/>
        </w:rPr>
        <w:t xml:space="preserve"> </w:t>
      </w:r>
      <w:r w:rsidRPr="006F6FAB">
        <w:rPr>
          <w:i/>
          <w:highlight w:val="yellow"/>
        </w:rPr>
        <w:t>[</w:t>
      </w:r>
      <w:r w:rsidR="006D287C" w:rsidRPr="006F6FAB">
        <w:rPr>
          <w:i/>
          <w:highlight w:val="yellow"/>
        </w:rPr>
        <w:t xml:space="preserve">Insert period </w:t>
      </w:r>
      <w:r w:rsidR="00917239" w:rsidRPr="006F6FAB">
        <w:rPr>
          <w:i/>
          <w:highlight w:val="yellow"/>
        </w:rPr>
        <w:t>(</w:t>
      </w:r>
      <w:proofErr w:type="gramStart"/>
      <w:r w:rsidR="006D287C" w:rsidRPr="006F6FAB">
        <w:rPr>
          <w:i/>
          <w:highlight w:val="yellow"/>
        </w:rPr>
        <w:t>e.g.</w:t>
      </w:r>
      <w:proofErr w:type="gramEnd"/>
      <w:r w:rsidR="006D287C" w:rsidRPr="006F6FAB">
        <w:rPr>
          <w:i/>
          <w:highlight w:val="yellow"/>
        </w:rPr>
        <w:t xml:space="preserve"> 3 months</w:t>
      </w:r>
      <w:r w:rsidR="00917239" w:rsidRPr="006F6FAB">
        <w:rPr>
          <w:i/>
          <w:highlight w:val="yellow"/>
        </w:rPr>
        <w:t>)</w:t>
      </w:r>
      <w:r w:rsidRPr="006F6FAB">
        <w:rPr>
          <w:i/>
          <w:highlight w:val="yellow"/>
        </w:rPr>
        <w:t>]</w:t>
      </w:r>
      <w:r w:rsidRPr="006F6FAB">
        <w:rPr>
          <w:highlight w:val="yellow"/>
        </w:rPr>
        <w:t xml:space="preserve"> / until the </w:t>
      </w:r>
      <w:r w:rsidR="00917239" w:rsidRPr="006F6FAB">
        <w:rPr>
          <w:i/>
          <w:highlight w:val="yellow"/>
        </w:rPr>
        <w:t xml:space="preserve">occurrence of </w:t>
      </w:r>
      <w:r w:rsidRPr="006F6FAB">
        <w:rPr>
          <w:i/>
          <w:highlight w:val="yellow"/>
        </w:rPr>
        <w:t>[Insert details of a p</w:t>
      </w:r>
      <w:r w:rsidR="00917239" w:rsidRPr="006F6FAB">
        <w:rPr>
          <w:i/>
          <w:highlight w:val="yellow"/>
        </w:rPr>
        <w:t xml:space="preserve">articular event (e.g. </w:t>
      </w:r>
      <w:r w:rsidR="00DF2788" w:rsidRPr="006F6FAB">
        <w:rPr>
          <w:i/>
          <w:highlight w:val="yellow"/>
        </w:rPr>
        <w:t>until redevelopment of alternative property</w:t>
      </w:r>
      <w:r w:rsidR="00DF2788">
        <w:rPr>
          <w:i/>
          <w:highlight w:val="yellow"/>
        </w:rPr>
        <w:t>)</w:t>
      </w:r>
      <w:r>
        <w:rPr>
          <w:i/>
        </w:rPr>
        <w:t>]</w:t>
      </w:r>
      <w:r w:rsidR="006D287C">
        <w:t>]</w:t>
      </w:r>
      <w:r w:rsidR="00EF2779">
        <w:t xml:space="preserve">. </w:t>
      </w:r>
    </w:p>
    <w:p w14:paraId="26EA7EDE" w14:textId="77777777" w:rsidR="00252086" w:rsidRPr="00B91EBB" w:rsidRDefault="00252086" w:rsidP="00252086">
      <w:pPr>
        <w:pStyle w:val="ListParagraph"/>
        <w:ind w:left="426"/>
        <w:rPr>
          <w:sz w:val="6"/>
          <w:szCs w:val="6"/>
        </w:rPr>
      </w:pPr>
    </w:p>
    <w:p w14:paraId="0D11D475" w14:textId="77777777" w:rsidR="00252086" w:rsidRPr="00D45A0A" w:rsidRDefault="00252086" w:rsidP="00252086">
      <w:pPr>
        <w:rPr>
          <w:u w:val="single"/>
        </w:rPr>
      </w:pPr>
      <w:r>
        <w:rPr>
          <w:u w:val="single"/>
        </w:rPr>
        <w:t xml:space="preserve">CONSEQUENCES OF NOT REACHING AGREEMENT </w:t>
      </w:r>
    </w:p>
    <w:p w14:paraId="00103CC3" w14:textId="77777777" w:rsidR="00252086" w:rsidRDefault="00252086" w:rsidP="00CE19C9">
      <w:pPr>
        <w:pStyle w:val="ListParagraph"/>
        <w:numPr>
          <w:ilvl w:val="0"/>
          <w:numId w:val="1"/>
        </w:numPr>
        <w:ind w:left="426" w:hanging="426"/>
        <w:jc w:val="both"/>
      </w:pPr>
      <w:r>
        <w:t xml:space="preserve">If either: </w:t>
      </w:r>
    </w:p>
    <w:p w14:paraId="09F7B76C" w14:textId="77777777" w:rsidR="00252086" w:rsidRDefault="00252086" w:rsidP="00CE19C9">
      <w:pPr>
        <w:pStyle w:val="ListParagraph"/>
        <w:numPr>
          <w:ilvl w:val="1"/>
          <w:numId w:val="1"/>
        </w:numPr>
        <w:ind w:left="851" w:hanging="425"/>
        <w:jc w:val="both"/>
      </w:pPr>
      <w:r>
        <w:t xml:space="preserve">you do not, before the end of 28 days beginning with the day on which this notice is given, agree </w:t>
      </w:r>
      <w:r w:rsidRPr="00DC78C8">
        <w:rPr>
          <w:highlight w:val="yellow"/>
        </w:rPr>
        <w:t>[</w:t>
      </w:r>
      <w:r w:rsidRPr="00DC78C8">
        <w:rPr>
          <w:i/>
          <w:highlight w:val="yellow"/>
        </w:rPr>
        <w:t>to confer / to be bound by</w:t>
      </w:r>
      <w:r w:rsidRPr="00DC78C8">
        <w:rPr>
          <w:highlight w:val="yellow"/>
        </w:rPr>
        <w:t>]</w:t>
      </w:r>
      <w:r>
        <w:t xml:space="preserve"> the Code Rights; or</w:t>
      </w:r>
    </w:p>
    <w:p w14:paraId="7F444EA6" w14:textId="77777777" w:rsidR="00252086" w:rsidRDefault="00252086" w:rsidP="00CE19C9">
      <w:pPr>
        <w:pStyle w:val="ListParagraph"/>
        <w:numPr>
          <w:ilvl w:val="1"/>
          <w:numId w:val="1"/>
        </w:numPr>
        <w:ind w:left="851" w:hanging="425"/>
        <w:jc w:val="both"/>
      </w:pPr>
      <w:r>
        <w:t xml:space="preserve">at any time after this notice is given, you give notice in writing to us that you do not agree </w:t>
      </w:r>
      <w:r w:rsidRPr="00DC78C8">
        <w:rPr>
          <w:highlight w:val="yellow"/>
        </w:rPr>
        <w:t>[</w:t>
      </w:r>
      <w:r w:rsidRPr="00DC78C8">
        <w:rPr>
          <w:i/>
          <w:highlight w:val="yellow"/>
        </w:rPr>
        <w:t>to confer / to be bound by</w:t>
      </w:r>
      <w:r w:rsidRPr="00DC78C8">
        <w:rPr>
          <w:highlight w:val="yellow"/>
        </w:rPr>
        <w:t>]</w:t>
      </w:r>
      <w:r>
        <w:t xml:space="preserve"> the Code Rights,</w:t>
      </w:r>
    </w:p>
    <w:p w14:paraId="2AA7CDB9" w14:textId="77777777" w:rsidR="001E5DFE" w:rsidRDefault="001E5DFE" w:rsidP="001E5DFE">
      <w:pPr>
        <w:pStyle w:val="ListParagraph"/>
        <w:ind w:left="426"/>
        <w:jc w:val="both"/>
      </w:pPr>
    </w:p>
    <w:p w14:paraId="23298A68" w14:textId="5D46C5F3" w:rsidR="001E5DFE" w:rsidRPr="00ED72B6" w:rsidRDefault="00252086" w:rsidP="001E5DFE">
      <w:pPr>
        <w:pStyle w:val="ListParagraph"/>
        <w:ind w:left="426"/>
        <w:jc w:val="both"/>
        <w:rPr>
          <w:highlight w:val="yellow"/>
        </w:rPr>
      </w:pPr>
      <w:r>
        <w:t xml:space="preserve">we will be entitled to apply to the court for an order under </w:t>
      </w:r>
      <w:r w:rsidR="00C056AA">
        <w:t xml:space="preserve">paragraph </w:t>
      </w:r>
      <w:r w:rsidR="00F40B79">
        <w:t xml:space="preserve">26 </w:t>
      </w:r>
      <w:r>
        <w:t xml:space="preserve">of the Code. </w:t>
      </w:r>
      <w:r w:rsidR="001E5DFE" w:rsidRPr="001E5DFE">
        <w:t>Further detail on these orders is provided in the supplementary information at the back of this notice.</w:t>
      </w:r>
    </w:p>
    <w:p w14:paraId="7A8A2870" w14:textId="76FB5645" w:rsidR="00252086" w:rsidRDefault="00252086" w:rsidP="00CE19C9">
      <w:pPr>
        <w:ind w:left="426"/>
        <w:jc w:val="both"/>
      </w:pPr>
    </w:p>
    <w:p w14:paraId="3D4973F2" w14:textId="7478FC9B" w:rsidR="0048740A" w:rsidRDefault="0048740A" w:rsidP="00CE19C9">
      <w:pPr>
        <w:pStyle w:val="ListParagraph"/>
        <w:numPr>
          <w:ilvl w:val="0"/>
          <w:numId w:val="1"/>
        </w:numPr>
        <w:ind w:left="426"/>
        <w:jc w:val="both"/>
      </w:pPr>
      <w:r>
        <w:lastRenderedPageBreak/>
        <w:t>We consider that the agreement sought in this notice is [</w:t>
      </w:r>
      <w:r w:rsidRPr="0048740A">
        <w:rPr>
          <w:i/>
          <w:highlight w:val="yellow"/>
        </w:rPr>
        <w:t>not</w:t>
      </w:r>
      <w:r>
        <w:t>] a matter of urgency and therefore [</w:t>
      </w:r>
      <w:r w:rsidRPr="0048740A">
        <w:rPr>
          <w:i/>
          <w:highlight w:val="yellow"/>
        </w:rPr>
        <w:t>do not</w:t>
      </w:r>
      <w:r>
        <w:t>] intend to apply for such an order prior to the end of the 28-day period referred to above.</w:t>
      </w:r>
      <w:r w:rsidR="00472B7B">
        <w:rPr>
          <w:rStyle w:val="FootnoteReference"/>
        </w:rPr>
        <w:footnoteReference w:id="2"/>
      </w:r>
    </w:p>
    <w:p w14:paraId="099F9132" w14:textId="2EE1500D" w:rsidR="00252086" w:rsidRPr="00756F8E" w:rsidRDefault="00252086" w:rsidP="00252086">
      <w:pPr>
        <w:rPr>
          <w:u w:val="single"/>
        </w:rPr>
      </w:pPr>
      <w:r>
        <w:rPr>
          <w:u w:val="single"/>
        </w:rPr>
        <w:t>YOUR OPTIONS</w:t>
      </w:r>
      <w:r w:rsidRPr="00756F8E">
        <w:rPr>
          <w:u w:val="single"/>
        </w:rPr>
        <w:t xml:space="preserve"> </w:t>
      </w:r>
    </w:p>
    <w:p w14:paraId="4991E8E8" w14:textId="77777777" w:rsidR="00252086" w:rsidRDefault="00252086" w:rsidP="00CE19C9">
      <w:pPr>
        <w:pStyle w:val="ListParagraph"/>
        <w:numPr>
          <w:ilvl w:val="0"/>
          <w:numId w:val="1"/>
        </w:numPr>
        <w:ind w:left="426" w:hanging="426"/>
        <w:jc w:val="both"/>
      </w:pPr>
      <w:r>
        <w:t xml:space="preserve">In response to this notice, you may: </w:t>
      </w:r>
    </w:p>
    <w:p w14:paraId="7DA0D987" w14:textId="311A9B94" w:rsidR="00252086" w:rsidRDefault="00252086" w:rsidP="00CE19C9">
      <w:pPr>
        <w:pStyle w:val="ListParagraph"/>
        <w:numPr>
          <w:ilvl w:val="1"/>
          <w:numId w:val="1"/>
        </w:numPr>
        <w:ind w:left="993" w:hanging="567"/>
        <w:jc w:val="both"/>
      </w:pPr>
      <w:r>
        <w:t xml:space="preserve">agree </w:t>
      </w:r>
      <w:r w:rsidRPr="002437D3">
        <w:rPr>
          <w:highlight w:val="yellow"/>
        </w:rPr>
        <w:t>[</w:t>
      </w:r>
      <w:r w:rsidRPr="002437D3">
        <w:rPr>
          <w:i/>
          <w:highlight w:val="yellow"/>
        </w:rPr>
        <w:t xml:space="preserve">to confer </w:t>
      </w:r>
      <w:r>
        <w:rPr>
          <w:i/>
          <w:highlight w:val="yellow"/>
        </w:rPr>
        <w:t>the Code Rights on</w:t>
      </w:r>
      <w:r w:rsidRPr="002437D3">
        <w:rPr>
          <w:i/>
          <w:highlight w:val="yellow"/>
        </w:rPr>
        <w:t xml:space="preserve"> us / to be bound by the Code Rights</w:t>
      </w:r>
      <w:r>
        <w:t>]</w:t>
      </w:r>
      <w:r w:rsidR="00A9116C">
        <w:t xml:space="preserve"> </w:t>
      </w:r>
      <w:r w:rsidR="00E16316">
        <w:t xml:space="preserve">on the interim basis requested in this </w:t>
      </w:r>
      <w:proofErr w:type="gramStart"/>
      <w:r w:rsidR="00E16316">
        <w:t>notice</w:t>
      </w:r>
      <w:r>
        <w:t>;</w:t>
      </w:r>
      <w:proofErr w:type="gramEnd"/>
      <w:r>
        <w:t xml:space="preserve"> </w:t>
      </w:r>
    </w:p>
    <w:p w14:paraId="1EC61AAA" w14:textId="52206B9D" w:rsidR="00252086" w:rsidRDefault="00252086" w:rsidP="00CE19C9">
      <w:pPr>
        <w:pStyle w:val="ListParagraph"/>
        <w:numPr>
          <w:ilvl w:val="1"/>
          <w:numId w:val="1"/>
        </w:numPr>
        <w:ind w:left="993" w:hanging="567"/>
        <w:jc w:val="both"/>
      </w:pPr>
      <w:r>
        <w:t xml:space="preserve">give notice to us that you do not agree </w:t>
      </w:r>
      <w:r w:rsidRPr="002437D3">
        <w:rPr>
          <w:highlight w:val="yellow"/>
        </w:rPr>
        <w:t>[</w:t>
      </w:r>
      <w:r w:rsidRPr="002437D3">
        <w:rPr>
          <w:i/>
          <w:highlight w:val="yellow"/>
        </w:rPr>
        <w:t>to confer / to be bound by</w:t>
      </w:r>
      <w:r w:rsidRPr="002437D3">
        <w:rPr>
          <w:highlight w:val="yellow"/>
        </w:rPr>
        <w:t>]</w:t>
      </w:r>
      <w:r>
        <w:t xml:space="preserve"> the Code Rights</w:t>
      </w:r>
      <w:r w:rsidR="00A9116C">
        <w:t xml:space="preserve"> </w:t>
      </w:r>
      <w:r w:rsidR="00E16316">
        <w:t>on the interim basis requested in this notice</w:t>
      </w:r>
      <w:r>
        <w:t xml:space="preserve">; or </w:t>
      </w:r>
    </w:p>
    <w:p w14:paraId="30F9A0BC" w14:textId="77777777" w:rsidR="00252086" w:rsidRDefault="00252086" w:rsidP="00CE19C9">
      <w:pPr>
        <w:pStyle w:val="ListParagraph"/>
        <w:numPr>
          <w:ilvl w:val="1"/>
          <w:numId w:val="1"/>
        </w:numPr>
        <w:ind w:left="993" w:hanging="567"/>
        <w:jc w:val="both"/>
      </w:pPr>
      <w:r>
        <w:t xml:space="preserve">do nothing. </w:t>
      </w:r>
    </w:p>
    <w:p w14:paraId="73980FE1" w14:textId="77777777" w:rsidR="00252086" w:rsidRDefault="00252086" w:rsidP="00CE19C9">
      <w:pPr>
        <w:pStyle w:val="ListParagraph"/>
        <w:ind w:left="426"/>
        <w:jc w:val="both"/>
      </w:pPr>
    </w:p>
    <w:p w14:paraId="2BA624CC" w14:textId="77777777" w:rsidR="00252086" w:rsidRDefault="00252086" w:rsidP="00CE19C9">
      <w:pPr>
        <w:pStyle w:val="ListParagraph"/>
        <w:numPr>
          <w:ilvl w:val="0"/>
          <w:numId w:val="1"/>
        </w:numPr>
        <w:ind w:left="426" w:hanging="426"/>
        <w:jc w:val="both"/>
      </w:pPr>
      <w:r>
        <w:t>In deciding how to respond to this notice, you may wish to seek independent legal advice.</w:t>
      </w:r>
    </w:p>
    <w:p w14:paraId="1FDE7BE8" w14:textId="77777777" w:rsidR="00252086" w:rsidRDefault="00252086" w:rsidP="00CE19C9">
      <w:pPr>
        <w:pStyle w:val="ListParagraph"/>
        <w:ind w:left="426"/>
        <w:jc w:val="both"/>
      </w:pPr>
    </w:p>
    <w:p w14:paraId="354425EF" w14:textId="7F24DAA8" w:rsidR="00252086" w:rsidRDefault="00252086" w:rsidP="00CE19C9">
      <w:pPr>
        <w:pStyle w:val="ListParagraph"/>
        <w:numPr>
          <w:ilvl w:val="0"/>
          <w:numId w:val="1"/>
        </w:numPr>
        <w:ind w:left="426" w:hanging="426"/>
        <w:jc w:val="both"/>
      </w:pPr>
      <w:r>
        <w:t>If you agree [</w:t>
      </w:r>
      <w:r w:rsidRPr="002437D3">
        <w:rPr>
          <w:i/>
          <w:highlight w:val="yellow"/>
        </w:rPr>
        <w:t>to confer the Code Rights on us / to be bound by the Code Rights</w:t>
      </w:r>
      <w:r>
        <w:t>]</w:t>
      </w:r>
      <w:r w:rsidR="00CD794C">
        <w:t xml:space="preserve"> on the interim basis requested in this notice</w:t>
      </w:r>
      <w:r>
        <w:t xml:space="preserve">, </w:t>
      </w:r>
      <w:r w:rsidR="00962DE2">
        <w:t>[</w:t>
      </w:r>
      <w:r>
        <w:t>we will send you an agreement reflecting the terms set out in this notice and ask you to sign it.</w:t>
      </w:r>
      <w:r w:rsidR="00962DE2">
        <w:t>]</w:t>
      </w:r>
      <w:r>
        <w:t xml:space="preserve"> </w:t>
      </w:r>
      <w:r w:rsidR="00A34C4B">
        <w:t xml:space="preserve">[we ask you to sign the agreement attached at Annex 2.] </w:t>
      </w:r>
      <w:r>
        <w:t>You would be entitled to seek independent legal advice in relation to this agreement.</w:t>
      </w:r>
    </w:p>
    <w:p w14:paraId="12701393" w14:textId="77777777" w:rsidR="00252086" w:rsidRDefault="00252086" w:rsidP="00CE19C9">
      <w:pPr>
        <w:pStyle w:val="ListParagraph"/>
        <w:ind w:left="426"/>
        <w:jc w:val="both"/>
      </w:pPr>
    </w:p>
    <w:p w14:paraId="70ABA865" w14:textId="43E56800" w:rsidR="00252086" w:rsidRDefault="00252086" w:rsidP="00CE19C9">
      <w:pPr>
        <w:pStyle w:val="ListParagraph"/>
        <w:numPr>
          <w:ilvl w:val="0"/>
          <w:numId w:val="1"/>
        </w:numPr>
        <w:ind w:left="426" w:hanging="426"/>
        <w:jc w:val="both"/>
      </w:pPr>
      <w:r w:rsidRPr="00CD4DB0">
        <w:t>Alternatively, and as explained at</w:t>
      </w:r>
      <w:r w:rsidR="00CD4DB0" w:rsidRPr="00CD4DB0">
        <w:t xml:space="preserve"> paragraph </w:t>
      </w:r>
      <w:r w:rsidR="00321C5F" w:rsidRPr="00CD4DB0">
        <w:t>9</w:t>
      </w:r>
      <w:r w:rsidRPr="00CD4DB0">
        <w:t xml:space="preserve"> above</w:t>
      </w:r>
      <w:r>
        <w:t xml:space="preserve">, if you do nothing or give notice to us that you do not agree </w:t>
      </w:r>
      <w:r w:rsidRPr="002437D3">
        <w:rPr>
          <w:highlight w:val="yellow"/>
        </w:rPr>
        <w:t>[</w:t>
      </w:r>
      <w:r w:rsidRPr="002437D3">
        <w:rPr>
          <w:i/>
          <w:highlight w:val="yellow"/>
        </w:rPr>
        <w:t>to confer / to be bound by</w:t>
      </w:r>
      <w:r w:rsidRPr="002437D3">
        <w:rPr>
          <w:highlight w:val="yellow"/>
        </w:rPr>
        <w:t>]</w:t>
      </w:r>
      <w:r>
        <w:t xml:space="preserve"> the Code rights</w:t>
      </w:r>
      <w:r w:rsidR="00CD794C">
        <w:t xml:space="preserve"> on the interim basis requested in this notice</w:t>
      </w:r>
      <w:r>
        <w:t xml:space="preserve">, we will be entitled to apply to the court for an order under </w:t>
      </w:r>
      <w:r w:rsidRPr="00CD794C">
        <w:t xml:space="preserve">paragraph </w:t>
      </w:r>
      <w:r w:rsidR="0019199D" w:rsidRPr="00CD794C">
        <w:t>2</w:t>
      </w:r>
      <w:r w:rsidR="00180110">
        <w:t>6</w:t>
      </w:r>
      <w:r w:rsidRPr="00CD794C">
        <w:t xml:space="preserve"> of the</w:t>
      </w:r>
      <w:r>
        <w:t xml:space="preserve"> Code. </w:t>
      </w:r>
    </w:p>
    <w:p w14:paraId="04681B2A" w14:textId="77777777" w:rsidR="00252086" w:rsidRDefault="00252086" w:rsidP="00CE19C9">
      <w:pPr>
        <w:pStyle w:val="ListParagraph"/>
        <w:ind w:left="426"/>
        <w:jc w:val="both"/>
      </w:pPr>
    </w:p>
    <w:p w14:paraId="28E6C019" w14:textId="2D081C0A" w:rsidR="00252086" w:rsidRDefault="00252086" w:rsidP="00CE19C9">
      <w:pPr>
        <w:pStyle w:val="ListParagraph"/>
        <w:numPr>
          <w:ilvl w:val="0"/>
          <w:numId w:val="1"/>
        </w:numPr>
        <w:ind w:left="426" w:hanging="426"/>
        <w:jc w:val="both"/>
      </w:pPr>
      <w:r>
        <w:t>Please submit any noti</w:t>
      </w:r>
      <w:r w:rsidR="00CD4DB0">
        <w:t xml:space="preserve">fication pursuant to </w:t>
      </w:r>
      <w:r w:rsidR="00CD4DB0" w:rsidRPr="00CD4DB0">
        <w:t xml:space="preserve">paragraph </w:t>
      </w:r>
      <w:r w:rsidRPr="00CD4DB0">
        <w:t>1</w:t>
      </w:r>
      <w:r w:rsidR="00321C5F" w:rsidRPr="00CD4DB0">
        <w:t>1</w:t>
      </w:r>
      <w:r w:rsidRPr="00CD4DB0">
        <w:t>a. or b. to</w:t>
      </w:r>
      <w:r>
        <w:t xml:space="preserve"> us in writing as soon as possible and, in any event, before the end of 28 days beginning with the day on which this notice is given. </w:t>
      </w:r>
    </w:p>
    <w:p w14:paraId="37644E82" w14:textId="77777777" w:rsidR="00252086" w:rsidRDefault="00252086" w:rsidP="00CE19C9">
      <w:pPr>
        <w:pStyle w:val="ListParagraph"/>
        <w:ind w:left="426"/>
        <w:jc w:val="both"/>
      </w:pPr>
    </w:p>
    <w:p w14:paraId="1E249963" w14:textId="77777777" w:rsidR="00252086" w:rsidRDefault="00252086" w:rsidP="00CE19C9">
      <w:pPr>
        <w:pStyle w:val="ListParagraph"/>
        <w:numPr>
          <w:ilvl w:val="0"/>
          <w:numId w:val="1"/>
        </w:numPr>
        <w:ind w:left="426" w:hanging="426"/>
        <w:jc w:val="both"/>
      </w:pPr>
      <w:r>
        <w:t xml:space="preserve">To be effective, such notification must be </w:t>
      </w:r>
      <w:r w:rsidRPr="002437D3">
        <w:rPr>
          <w:b/>
        </w:rPr>
        <w:t>delivered by hand</w:t>
      </w:r>
      <w:r>
        <w:t xml:space="preserve"> or sent by </w:t>
      </w:r>
      <w:r w:rsidRPr="00FA1CBB">
        <w:rPr>
          <w:b/>
        </w:rPr>
        <w:t>registered post</w:t>
      </w:r>
      <w:r w:rsidRPr="00FA1CBB">
        <w:t xml:space="preserve"> or </w:t>
      </w:r>
      <w:r w:rsidRPr="00FA1CBB">
        <w:rPr>
          <w:b/>
        </w:rPr>
        <w:t>recorded delivery</w:t>
      </w:r>
      <w:r>
        <w:t xml:space="preserve"> to the following address:</w:t>
      </w:r>
    </w:p>
    <w:p w14:paraId="7D1D1B5D" w14:textId="77777777" w:rsidR="00252086" w:rsidRDefault="00252086" w:rsidP="00CE19C9">
      <w:pPr>
        <w:pStyle w:val="ListParagraph"/>
        <w:ind w:left="426"/>
        <w:jc w:val="both"/>
      </w:pPr>
      <w:r>
        <w:t>[</w:t>
      </w:r>
      <w:r w:rsidRPr="00CA2CB4">
        <w:rPr>
          <w:i/>
          <w:highlight w:val="yellow"/>
        </w:rPr>
        <w:t>Insert address details</w:t>
      </w:r>
      <w:r>
        <w:t>]</w:t>
      </w:r>
    </w:p>
    <w:p w14:paraId="60AFCC06" w14:textId="77777777" w:rsidR="00252086" w:rsidRDefault="00252086" w:rsidP="00CE19C9">
      <w:pPr>
        <w:pStyle w:val="ListParagraph"/>
        <w:ind w:left="426"/>
        <w:jc w:val="both"/>
      </w:pPr>
    </w:p>
    <w:p w14:paraId="5332EB27" w14:textId="77777777" w:rsidR="00252086" w:rsidRDefault="00252086" w:rsidP="00CE19C9">
      <w:pPr>
        <w:pStyle w:val="ListParagraph"/>
        <w:numPr>
          <w:ilvl w:val="0"/>
          <w:numId w:val="1"/>
        </w:numPr>
        <w:ind w:left="426" w:hanging="426"/>
        <w:jc w:val="both"/>
      </w:pPr>
      <w:r>
        <w:t>If you have any questions about this notice, please do not hesitate to contact us via telephone (</w:t>
      </w:r>
      <w:r w:rsidRPr="00CA2CB4">
        <w:rPr>
          <w:i/>
          <w:highlight w:val="yellow"/>
        </w:rPr>
        <w:t>Insert number</w:t>
      </w:r>
      <w:r>
        <w:t>) or e-mail (</w:t>
      </w:r>
      <w:r w:rsidRPr="00CA2CB4">
        <w:rPr>
          <w:i/>
          <w:highlight w:val="yellow"/>
        </w:rPr>
        <w:t>insert email address</w:t>
      </w:r>
      <w:r>
        <w:t>).</w:t>
      </w:r>
    </w:p>
    <w:p w14:paraId="2EF01D55" w14:textId="77777777" w:rsidR="00321C5F" w:rsidRDefault="00321C5F" w:rsidP="00252086">
      <w:pPr>
        <w:rPr>
          <w:highlight w:val="yellow"/>
        </w:rPr>
      </w:pPr>
    </w:p>
    <w:p w14:paraId="6374235D" w14:textId="5384F677" w:rsidR="00252086" w:rsidRDefault="00252086" w:rsidP="00252086">
      <w:r w:rsidRPr="002437D3">
        <w:rPr>
          <w:highlight w:val="yellow"/>
        </w:rPr>
        <w:t>[</w:t>
      </w:r>
      <w:r w:rsidRPr="002437D3">
        <w:rPr>
          <w:i/>
          <w:highlight w:val="yellow"/>
        </w:rPr>
        <w:t>INSERT DATE OF NOTICE</w:t>
      </w:r>
      <w:r w:rsidRPr="002437D3">
        <w:rPr>
          <w:highlight w:val="yellow"/>
        </w:rPr>
        <w:t>]</w:t>
      </w:r>
    </w:p>
    <w:p w14:paraId="797D8BB6" w14:textId="77777777" w:rsidR="00252086" w:rsidRDefault="00252086" w:rsidP="00252086">
      <w:pPr>
        <w:pStyle w:val="ListParagraph"/>
        <w:numPr>
          <w:ilvl w:val="0"/>
          <w:numId w:val="1"/>
        </w:numPr>
        <w:ind w:left="426" w:hanging="426"/>
      </w:pPr>
      <w:r>
        <w:br w:type="page"/>
      </w:r>
    </w:p>
    <w:p w14:paraId="6065B8A8" w14:textId="77777777" w:rsidR="00252086" w:rsidRDefault="00252086" w:rsidP="00252086">
      <w:pPr>
        <w:jc w:val="center"/>
      </w:pPr>
      <w:r>
        <w:lastRenderedPageBreak/>
        <w:t>ANNEX 1</w:t>
      </w:r>
    </w:p>
    <w:p w14:paraId="3969E278" w14:textId="77777777" w:rsidR="00252086" w:rsidRDefault="00252086" w:rsidP="00252086">
      <w:pPr>
        <w:jc w:val="center"/>
      </w:pPr>
      <w:r>
        <w:t>THE APPARATUS</w:t>
      </w:r>
    </w:p>
    <w:p w14:paraId="2E21DC7A" w14:textId="77777777" w:rsidR="00252086" w:rsidRDefault="00252086" w:rsidP="00252086"/>
    <w:p w14:paraId="641407B7" w14:textId="77777777" w:rsidR="00252086" w:rsidRDefault="00252086" w:rsidP="00252086">
      <w:r w:rsidRPr="00423441">
        <w:rPr>
          <w:highlight w:val="yellow"/>
        </w:rPr>
        <w:t>[</w:t>
      </w:r>
      <w:r w:rsidRPr="00FC51B3">
        <w:rPr>
          <w:i/>
          <w:highlight w:val="yellow"/>
        </w:rPr>
        <w:t>Insert a description of the electronic communications apparatus to which the notice relates</w:t>
      </w:r>
      <w:r w:rsidRPr="00FC51B3">
        <w:rPr>
          <w:highlight w:val="yellow"/>
        </w:rPr>
        <w:t>]</w:t>
      </w:r>
    </w:p>
    <w:p w14:paraId="6F78D7B0" w14:textId="77777777" w:rsidR="00252086" w:rsidRDefault="00252086" w:rsidP="00252086">
      <w:r>
        <w:br w:type="page"/>
      </w:r>
    </w:p>
    <w:p w14:paraId="09F75D79" w14:textId="77777777" w:rsidR="00252086" w:rsidRDefault="00252086" w:rsidP="00252086">
      <w:pPr>
        <w:jc w:val="center"/>
      </w:pPr>
      <w:r>
        <w:lastRenderedPageBreak/>
        <w:t>ANNEX 2</w:t>
      </w:r>
    </w:p>
    <w:p w14:paraId="71C99909" w14:textId="77777777" w:rsidR="00252086" w:rsidRDefault="00252086" w:rsidP="00252086">
      <w:pPr>
        <w:jc w:val="center"/>
      </w:pPr>
      <w:r>
        <w:t>ADDITIONAL TERMS OF AGREEMENT SOUGHT</w:t>
      </w:r>
    </w:p>
    <w:p w14:paraId="5E00E34E" w14:textId="77777777" w:rsidR="00252086" w:rsidRDefault="00252086" w:rsidP="00252086"/>
    <w:p w14:paraId="631D1D0C" w14:textId="77777777" w:rsidR="00252086" w:rsidRDefault="00252086" w:rsidP="00252086">
      <w:r>
        <w:t>[</w:t>
      </w:r>
      <w:r w:rsidRPr="00FC51B3">
        <w:rPr>
          <w:i/>
          <w:highlight w:val="yellow"/>
        </w:rPr>
        <w:t xml:space="preserve">Insert description of the additional contractual terms sought or </w:t>
      </w:r>
      <w:r>
        <w:rPr>
          <w:i/>
          <w:highlight w:val="yellow"/>
        </w:rPr>
        <w:t>attach</w:t>
      </w:r>
      <w:r w:rsidRPr="00FC51B3">
        <w:rPr>
          <w:i/>
          <w:highlight w:val="yellow"/>
        </w:rPr>
        <w:t xml:space="preserve"> a draft agreement</w:t>
      </w:r>
      <w:r>
        <w:t>]</w:t>
      </w:r>
    </w:p>
    <w:p w14:paraId="1714DF9F" w14:textId="77777777" w:rsidR="001E5DFE" w:rsidRDefault="001E5DFE" w:rsidP="001E5DFE">
      <w:r>
        <w:br w:type="page"/>
      </w:r>
    </w:p>
    <w:p w14:paraId="4D25EF6D" w14:textId="7EF2F96E" w:rsidR="001E5DFE" w:rsidRDefault="001E5DFE" w:rsidP="001E5DFE">
      <w:r w:rsidRPr="00B257DD">
        <w:rPr>
          <w:i/>
          <w:noProof/>
          <w:lang w:eastAsia="en-GB"/>
        </w:rPr>
        <w:lastRenderedPageBreak/>
        <mc:AlternateContent>
          <mc:Choice Requires="wps">
            <w:drawing>
              <wp:anchor distT="45720" distB="45720" distL="114300" distR="114300" simplePos="0" relativeHeight="251661312" behindDoc="0" locked="0" layoutInCell="1" allowOverlap="1" wp14:anchorId="4A57DDBF" wp14:editId="21A4001B">
                <wp:simplePos x="0" y="0"/>
                <wp:positionH relativeFrom="margin">
                  <wp:align>right</wp:align>
                </wp:positionH>
                <wp:positionV relativeFrom="paragraph">
                  <wp:posOffset>0</wp:posOffset>
                </wp:positionV>
                <wp:extent cx="5715000" cy="5892165"/>
                <wp:effectExtent l="0" t="0" r="1905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892282"/>
                        </a:xfrm>
                        <a:prstGeom prst="rect">
                          <a:avLst/>
                        </a:prstGeom>
                        <a:solidFill>
                          <a:srgbClr val="FFFFFF"/>
                        </a:solidFill>
                        <a:ln w="9525">
                          <a:solidFill>
                            <a:srgbClr val="000000"/>
                          </a:solidFill>
                          <a:miter lim="800000"/>
                          <a:headEnd/>
                          <a:tailEnd/>
                        </a:ln>
                      </wps:spPr>
                      <wps:txbx>
                        <w:txbxContent>
                          <w:p w14:paraId="2C9D647C" w14:textId="3D5D27EC" w:rsidR="001E5DFE" w:rsidRPr="00F44057" w:rsidRDefault="001E5DFE" w:rsidP="001E5DFE">
                            <w:pPr>
                              <w:pStyle w:val="ListParagraph"/>
                              <w:ind w:left="426"/>
                              <w:rPr>
                                <w:i/>
                                <w:u w:val="single"/>
                              </w:rPr>
                            </w:pPr>
                            <w:r>
                              <w:rPr>
                                <w:i/>
                                <w:u w:val="single"/>
                              </w:rPr>
                              <w:t>SUPPLEMENTARY INFORMATION FOR THE RECIPIENT OF THIS NOTICE</w:t>
                            </w:r>
                          </w:p>
                          <w:p w14:paraId="74C2E23D" w14:textId="54F90CF2" w:rsidR="001E5DFE" w:rsidRPr="00D32332" w:rsidRDefault="001E5DFE" w:rsidP="00D32332">
                            <w:pPr>
                              <w:rPr>
                                <w:u w:val="single"/>
                              </w:rPr>
                            </w:pPr>
                            <w:r w:rsidRPr="00D32332">
                              <w:rPr>
                                <w:u w:val="single"/>
                              </w:rPr>
                              <w:t xml:space="preserve">Orders under paragraph </w:t>
                            </w:r>
                            <w:r>
                              <w:rPr>
                                <w:u w:val="single"/>
                              </w:rPr>
                              <w:t>2</w:t>
                            </w:r>
                            <w:r w:rsidR="00B96CFA">
                              <w:rPr>
                                <w:u w:val="single"/>
                              </w:rPr>
                              <w:t>6</w:t>
                            </w:r>
                            <w:r>
                              <w:rPr>
                                <w:u w:val="single"/>
                              </w:rPr>
                              <w:t>(3)</w:t>
                            </w:r>
                            <w:r w:rsidRPr="00D32332">
                              <w:rPr>
                                <w:u w:val="single"/>
                              </w:rPr>
                              <w:t xml:space="preserve"> of the Code</w:t>
                            </w:r>
                          </w:p>
                          <w:p w14:paraId="7DC5A049" w14:textId="539B25E8" w:rsidR="001E5DFE" w:rsidRDefault="001E5DFE" w:rsidP="001E5DFE">
                            <w:pPr>
                              <w:pStyle w:val="ListParagraph"/>
                              <w:numPr>
                                <w:ilvl w:val="0"/>
                                <w:numId w:val="2"/>
                              </w:numPr>
                              <w:ind w:left="426"/>
                              <w:jc w:val="both"/>
                            </w:pPr>
                            <w:r>
                              <w:t>An order under paragraph 2</w:t>
                            </w:r>
                            <w:r w:rsidR="00B96CFA">
                              <w:t>6</w:t>
                            </w:r>
                            <w:r>
                              <w:t xml:space="preserve"> of the Code is an order which imposes on us and you an agreement. The effect of such an agreement would be [</w:t>
                            </w:r>
                            <w:r w:rsidRPr="001E5DFE">
                              <w:rPr>
                                <w:i/>
                                <w:highlight w:val="yellow"/>
                              </w:rPr>
                              <w:t>to confer the Code Rights on us / provide for the Code Rights to bind you</w:t>
                            </w:r>
                            <w:r>
                              <w:t xml:space="preserve">], on an </w:t>
                            </w:r>
                            <w:r w:rsidRPr="001E5DFE">
                              <w:rPr>
                                <w:i/>
                                <w:highlight w:val="yellow"/>
                              </w:rPr>
                              <w:t>interim</w:t>
                            </w:r>
                            <w:r>
                              <w:t xml:space="preserve"> basis. </w:t>
                            </w:r>
                          </w:p>
                          <w:p w14:paraId="21A3020A" w14:textId="77777777" w:rsidR="001E5DFE" w:rsidRDefault="001E5DFE" w:rsidP="001E5DFE">
                            <w:pPr>
                              <w:pStyle w:val="ListParagraph"/>
                            </w:pPr>
                          </w:p>
                          <w:p w14:paraId="0591F44E" w14:textId="2C639F7F" w:rsidR="001E5DFE" w:rsidRDefault="001E5DFE" w:rsidP="001E5DFE">
                            <w:pPr>
                              <w:pStyle w:val="ListParagraph"/>
                              <w:numPr>
                                <w:ilvl w:val="0"/>
                                <w:numId w:val="2"/>
                              </w:numPr>
                              <w:ind w:left="426"/>
                              <w:jc w:val="both"/>
                            </w:pPr>
                            <w:r w:rsidRPr="00BE77C8">
                              <w:t>Paragraph</w:t>
                            </w:r>
                            <w:r>
                              <w:t>s 2</w:t>
                            </w:r>
                            <w:r w:rsidR="00180B3A">
                              <w:t>3</w:t>
                            </w:r>
                            <w:r>
                              <w:t xml:space="preserve"> and 2</w:t>
                            </w:r>
                            <w:r w:rsidR="00180B3A">
                              <w:t>4</w:t>
                            </w:r>
                            <w:r>
                              <w:t xml:space="preserve"> of the Code contain</w:t>
                            </w:r>
                            <w:r w:rsidRPr="00BE77C8">
                              <w:t xml:space="preserve"> further detail about the terms of the agreement that the court may impose.</w:t>
                            </w:r>
                            <w:r>
                              <w:t xml:space="preserve"> </w:t>
                            </w:r>
                            <w:r w:rsidR="00180B3A">
                              <w:t>And paragraph 22 of the Code states that such an agreement takes effect for all purposes of the Code as an agreement under Part 2 of the Code between the operator and the relevant person.</w:t>
                            </w:r>
                          </w:p>
                          <w:p w14:paraId="4B56106E" w14:textId="77777777" w:rsidR="001E5DFE" w:rsidRDefault="001E5DFE" w:rsidP="001E5DFE">
                            <w:pPr>
                              <w:pStyle w:val="ListParagraph"/>
                              <w:ind w:left="426"/>
                              <w:jc w:val="both"/>
                            </w:pPr>
                            <w:r>
                              <w:t xml:space="preserve"> </w:t>
                            </w:r>
                          </w:p>
                          <w:p w14:paraId="3FC1195D" w14:textId="77777777" w:rsidR="001E5DFE" w:rsidRDefault="001E5DFE" w:rsidP="001E5DFE">
                            <w:pPr>
                              <w:pStyle w:val="ListParagraph"/>
                              <w:numPr>
                                <w:ilvl w:val="0"/>
                                <w:numId w:val="2"/>
                              </w:numPr>
                              <w:ind w:left="426" w:hanging="426"/>
                              <w:jc w:val="both"/>
                            </w:pPr>
                            <w:r>
                              <w:t>The court may only make an order if:</w:t>
                            </w:r>
                          </w:p>
                          <w:p w14:paraId="6DF6D09C" w14:textId="77777777" w:rsidR="001E5DFE" w:rsidRDefault="001E5DFE" w:rsidP="001E5DFE">
                            <w:pPr>
                              <w:pStyle w:val="ListParagraph"/>
                              <w:numPr>
                                <w:ilvl w:val="1"/>
                                <w:numId w:val="2"/>
                              </w:numPr>
                              <w:ind w:left="851" w:hanging="425"/>
                              <w:jc w:val="both"/>
                            </w:pPr>
                            <w:r>
                              <w:t xml:space="preserve">you have agreed with us </w:t>
                            </w:r>
                            <w:r w:rsidRPr="00BB36D0">
                              <w:t xml:space="preserve">to the making of the order and the terms </w:t>
                            </w:r>
                            <w:r>
                              <w:t xml:space="preserve">of the agreement imposed by it; </w:t>
                            </w:r>
                            <w:r>
                              <w:rPr>
                                <w:b/>
                              </w:rPr>
                              <w:t>or</w:t>
                            </w:r>
                          </w:p>
                          <w:p w14:paraId="30ADE9FB" w14:textId="77777777" w:rsidR="001E5DFE" w:rsidRDefault="001E5DFE" w:rsidP="001E5DFE">
                            <w:pPr>
                              <w:pStyle w:val="ListParagraph"/>
                              <w:numPr>
                                <w:ilvl w:val="1"/>
                                <w:numId w:val="2"/>
                              </w:numPr>
                              <w:ind w:left="851" w:hanging="425"/>
                              <w:jc w:val="both"/>
                            </w:pPr>
                            <w:r>
                              <w:t>it</w:t>
                            </w:r>
                            <w:r w:rsidRPr="00BB36D0">
                              <w:t xml:space="preserve"> thinks that there is a good arguable case that </w:t>
                            </w:r>
                            <w:r w:rsidRPr="00BB36D0">
                              <w:rPr>
                                <w:b/>
                              </w:rPr>
                              <w:t>both</w:t>
                            </w:r>
                            <w:r>
                              <w:t xml:space="preserve"> of the following conditions are met:</w:t>
                            </w:r>
                          </w:p>
                          <w:p w14:paraId="1AF61F06" w14:textId="77777777" w:rsidR="001E5DFE" w:rsidRDefault="001E5DFE" w:rsidP="001E5DFE">
                            <w:pPr>
                              <w:pStyle w:val="ListParagraph"/>
                              <w:numPr>
                                <w:ilvl w:val="2"/>
                                <w:numId w:val="2"/>
                              </w:numPr>
                              <w:tabs>
                                <w:tab w:val="left" w:pos="1985"/>
                              </w:tabs>
                              <w:ind w:left="1134"/>
                              <w:jc w:val="both"/>
                            </w:pPr>
                            <w:r>
                              <w:t>the prejudice caused to you by the order is capable of being adequately compensated by money; and</w:t>
                            </w:r>
                          </w:p>
                          <w:p w14:paraId="6F10DEAD" w14:textId="77777777" w:rsidR="001E5DFE" w:rsidRDefault="001E5DFE" w:rsidP="001E5DFE">
                            <w:pPr>
                              <w:pStyle w:val="ListParagraph"/>
                              <w:numPr>
                                <w:ilvl w:val="2"/>
                                <w:numId w:val="2"/>
                              </w:numPr>
                              <w:tabs>
                                <w:tab w:val="left" w:pos="1985"/>
                              </w:tabs>
                              <w:ind w:left="1134"/>
                              <w:jc w:val="both"/>
                            </w:pPr>
                            <w:r>
                              <w:t xml:space="preserve">the public benefit likely to result from the making of the order (having regard to the public interest in access to a choice of </w:t>
                            </w:r>
                            <w:proofErr w:type="gramStart"/>
                            <w:r>
                              <w:t>high quality</w:t>
                            </w:r>
                            <w:proofErr w:type="gramEnd"/>
                            <w:r>
                              <w:t xml:space="preserve"> electronic communications services) outweighs the prejudice to you.</w:t>
                            </w:r>
                          </w:p>
                          <w:p w14:paraId="753B8735" w14:textId="77777777" w:rsidR="001E5DFE" w:rsidRDefault="001E5DFE" w:rsidP="001E5DFE">
                            <w:pPr>
                              <w:pStyle w:val="ListParagraph"/>
                              <w:ind w:left="1440"/>
                              <w:jc w:val="both"/>
                            </w:pPr>
                          </w:p>
                          <w:p w14:paraId="07BEFFE8" w14:textId="77777777" w:rsidR="001E5DFE" w:rsidRDefault="001E5DFE" w:rsidP="001E5DFE">
                            <w:pPr>
                              <w:pStyle w:val="ListParagraph"/>
                              <w:numPr>
                                <w:ilvl w:val="0"/>
                                <w:numId w:val="2"/>
                              </w:numPr>
                              <w:ind w:left="426" w:hanging="426"/>
                              <w:jc w:val="both"/>
                            </w:pPr>
                            <w:r>
                              <w:t xml:space="preserve">The court may </w:t>
                            </w:r>
                            <w:r w:rsidRPr="00DC78C8">
                              <w:rPr>
                                <w:b/>
                              </w:rPr>
                              <w:t xml:space="preserve">not </w:t>
                            </w:r>
                            <w:r>
                              <w:t xml:space="preserve">make such an order if it thinks that you intend to redevelop all or part of the land to which the Code Rights would relate, or any neighbouring land, and could not reasonably do so if the order were made. </w:t>
                            </w:r>
                          </w:p>
                          <w:p w14:paraId="456C204D" w14:textId="77777777" w:rsidR="001E5DFE" w:rsidRDefault="001E5DFE" w:rsidP="001E5DFE">
                            <w:pPr>
                              <w:pStyle w:val="ListParagraph"/>
                              <w:jc w:val="both"/>
                            </w:pPr>
                          </w:p>
                          <w:p w14:paraId="60200C94" w14:textId="3541E72D" w:rsidR="001E5DFE" w:rsidRDefault="001E5DFE" w:rsidP="001E5DFE">
                            <w:pPr>
                              <w:pStyle w:val="ListParagraph"/>
                              <w:numPr>
                                <w:ilvl w:val="0"/>
                                <w:numId w:val="2"/>
                              </w:numPr>
                              <w:ind w:left="426" w:hanging="426"/>
                              <w:jc w:val="both"/>
                            </w:pPr>
                            <w:r>
                              <w:t xml:space="preserve">The court also has the power to order us to pay you compensation for any loss or damage that you have sustained or will sustain </w:t>
                            </w:r>
                            <w:proofErr w:type="gramStart"/>
                            <w:r>
                              <w:t>as a result of</w:t>
                            </w:r>
                            <w:proofErr w:type="gramEnd"/>
                            <w:r>
                              <w:t xml:space="preserve"> the exercise of the Code Rights. Paragra</w:t>
                            </w:r>
                            <w:r w:rsidR="00D0439B">
                              <w:t>phs 2</w:t>
                            </w:r>
                            <w:r w:rsidR="006C6F1F">
                              <w:t>5</w:t>
                            </w:r>
                            <w:r w:rsidR="00D0439B">
                              <w:t xml:space="preserve"> and</w:t>
                            </w:r>
                            <w:r w:rsidR="00974B80">
                              <w:t xml:space="preserve"> Part</w:t>
                            </w:r>
                            <w:r w:rsidR="00D0439B">
                              <w:t xml:space="preserve"> </w:t>
                            </w:r>
                            <w:r w:rsidR="006C6F1F">
                              <w:t>14</w:t>
                            </w:r>
                            <w:r>
                              <w:t xml:space="preserve"> of the Code contain further detail about this.  </w:t>
                            </w:r>
                          </w:p>
                          <w:p w14:paraId="032706C5" w14:textId="15EE97B5" w:rsidR="001E5DFE" w:rsidRDefault="001E5DFE" w:rsidP="001E5DFE">
                            <w:pPr>
                              <w:pStyle w:val="ListParagraph"/>
                              <w:ind w:left="786"/>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57DDBF" id="_x0000_t202" coordsize="21600,21600" o:spt="202" path="m,l,21600r21600,l21600,xe">
                <v:stroke joinstyle="miter"/>
                <v:path gradientshapeok="t" o:connecttype="rect"/>
              </v:shapetype>
              <v:shape id="Text Box 2" o:spid="_x0000_s1027" type="#_x0000_t202" style="position:absolute;margin-left:398.8pt;margin-top:0;width:450pt;height:463.9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">
                <v:textbox>
                  <w:txbxContent>
                    <w:p w14:paraId="2C9D647C" w14:textId="3D5D27EC" w:rsidR="001E5DFE" w:rsidRPr="00F44057" w:rsidRDefault="001E5DFE" w:rsidP="001E5DFE">
                      <w:pPr>
                        <w:pStyle w:val="ListParagraph"/>
                        <w:ind w:left="426"/>
                        <w:rPr>
                          <w:i/>
                          <w:u w:val="single"/>
                        </w:rPr>
                      </w:pPr>
                      <w:r>
                        <w:rPr>
                          <w:i/>
                          <w:u w:val="single"/>
                        </w:rPr>
                        <w:t>SUPPLEMENTARY INFORMATION FOR THE RECIPIENT OF THIS NOTICE</w:t>
                      </w:r>
                    </w:p>
                    <w:p w14:paraId="74C2E23D" w14:textId="54F90CF2" w:rsidR="001E5DFE" w:rsidRPr="00D32332" w:rsidRDefault="001E5DFE" w:rsidP="00D32332">
                      <w:pPr>
                        <w:rPr>
                          <w:u w:val="single"/>
                        </w:rPr>
                      </w:pPr>
                      <w:r w:rsidRPr="00D32332">
                        <w:rPr>
                          <w:u w:val="single"/>
                        </w:rPr>
                        <w:t xml:space="preserve">Orders under paragraph </w:t>
                      </w:r>
                      <w:r>
                        <w:rPr>
                          <w:u w:val="single"/>
                        </w:rPr>
                        <w:t>2</w:t>
                      </w:r>
                      <w:r w:rsidR="00B96CFA">
                        <w:rPr>
                          <w:u w:val="single"/>
                        </w:rPr>
                        <w:t>6</w:t>
                      </w:r>
                      <w:r>
                        <w:rPr>
                          <w:u w:val="single"/>
                        </w:rPr>
                        <w:t>(3)</w:t>
                      </w:r>
                      <w:r w:rsidRPr="00D32332">
                        <w:rPr>
                          <w:u w:val="single"/>
                        </w:rPr>
                        <w:t xml:space="preserve"> of the Code</w:t>
                      </w:r>
                    </w:p>
                    <w:p w14:paraId="7DC5A049" w14:textId="539B25E8" w:rsidR="001E5DFE" w:rsidRDefault="001E5DFE" w:rsidP="001E5DFE">
                      <w:pPr>
                        <w:pStyle w:val="ListParagraph"/>
                        <w:numPr>
                          <w:ilvl w:val="0"/>
                          <w:numId w:val="2"/>
                        </w:numPr>
                        <w:ind w:left="426"/>
                        <w:jc w:val="both"/>
                      </w:pPr>
                      <w:r>
                        <w:t>An order under paragraph 2</w:t>
                      </w:r>
                      <w:r w:rsidR="00B96CFA">
                        <w:t>6</w:t>
                      </w:r>
                      <w:r>
                        <w:t xml:space="preserve"> of the Code is an order which imposes on us and you an agreement. The effect of such an agreement would be [</w:t>
                      </w:r>
                      <w:r w:rsidRPr="001E5DFE">
                        <w:rPr>
                          <w:i/>
                          <w:highlight w:val="yellow"/>
                        </w:rPr>
                        <w:t>to confer the Code Rights on us / provide for the Code Rights to bind you</w:t>
                      </w:r>
                      <w:r>
                        <w:t xml:space="preserve">], on an </w:t>
                      </w:r>
                      <w:r w:rsidRPr="001E5DFE">
                        <w:rPr>
                          <w:i/>
                          <w:highlight w:val="yellow"/>
                        </w:rPr>
                        <w:t>interim</w:t>
                      </w:r>
                      <w:r>
                        <w:t xml:space="preserve"> basis. </w:t>
                      </w:r>
                    </w:p>
                    <w:p w14:paraId="21A3020A" w14:textId="77777777" w:rsidR="001E5DFE" w:rsidRDefault="001E5DFE" w:rsidP="001E5DFE">
                      <w:pPr>
                        <w:pStyle w:val="ListParagraph"/>
                      </w:pPr>
                    </w:p>
                    <w:p w14:paraId="0591F44E" w14:textId="2C639F7F" w:rsidR="001E5DFE" w:rsidRDefault="001E5DFE" w:rsidP="001E5DFE">
                      <w:pPr>
                        <w:pStyle w:val="ListParagraph"/>
                        <w:numPr>
                          <w:ilvl w:val="0"/>
                          <w:numId w:val="2"/>
                        </w:numPr>
                        <w:ind w:left="426"/>
                        <w:jc w:val="both"/>
                      </w:pPr>
                      <w:r w:rsidRPr="00BE77C8">
                        <w:t>Paragraph</w:t>
                      </w:r>
                      <w:r>
                        <w:t>s 2</w:t>
                      </w:r>
                      <w:r w:rsidR="00180B3A">
                        <w:t>3</w:t>
                      </w:r>
                      <w:r>
                        <w:t xml:space="preserve"> and 2</w:t>
                      </w:r>
                      <w:r w:rsidR="00180B3A">
                        <w:t>4</w:t>
                      </w:r>
                      <w:r>
                        <w:t xml:space="preserve"> of the Code contain</w:t>
                      </w:r>
                      <w:r w:rsidRPr="00BE77C8">
                        <w:t xml:space="preserve"> further detail about the terms of the agreement that the court may impose.</w:t>
                      </w:r>
                      <w:r>
                        <w:t xml:space="preserve"> </w:t>
                      </w:r>
                      <w:r w:rsidR="00180B3A">
                        <w:t>And paragraph 22 of the Code states that such an agreement takes effect for all purposes of the Code as an agreement under Part 2 of the Code between the operator and the relevant person.</w:t>
                      </w:r>
                    </w:p>
                    <w:p w14:paraId="4B56106E" w14:textId="77777777" w:rsidR="001E5DFE" w:rsidRDefault="001E5DFE" w:rsidP="001E5DFE">
                      <w:pPr>
                        <w:pStyle w:val="ListParagraph"/>
                        <w:ind w:left="426"/>
                        <w:jc w:val="both"/>
                      </w:pPr>
                      <w:r>
                        <w:t xml:space="preserve"> </w:t>
                      </w:r>
                    </w:p>
                    <w:p w14:paraId="3FC1195D" w14:textId="77777777" w:rsidR="001E5DFE" w:rsidRDefault="001E5DFE" w:rsidP="001E5DFE">
                      <w:pPr>
                        <w:pStyle w:val="ListParagraph"/>
                        <w:numPr>
                          <w:ilvl w:val="0"/>
                          <w:numId w:val="2"/>
                        </w:numPr>
                        <w:ind w:left="426" w:hanging="426"/>
                        <w:jc w:val="both"/>
                      </w:pPr>
                      <w:r>
                        <w:t>The court may only make an order if:</w:t>
                      </w:r>
                    </w:p>
                    <w:p w14:paraId="6DF6D09C" w14:textId="77777777" w:rsidR="001E5DFE" w:rsidRDefault="001E5DFE" w:rsidP="001E5DFE">
                      <w:pPr>
                        <w:pStyle w:val="ListParagraph"/>
                        <w:numPr>
                          <w:ilvl w:val="1"/>
                          <w:numId w:val="2"/>
                        </w:numPr>
                        <w:ind w:left="851" w:hanging="425"/>
                        <w:jc w:val="both"/>
                      </w:pPr>
                      <w:r>
                        <w:t xml:space="preserve">you have agreed with us </w:t>
                      </w:r>
                      <w:r w:rsidRPr="00BB36D0">
                        <w:t xml:space="preserve">to the making of the order and the terms </w:t>
                      </w:r>
                      <w:r>
                        <w:t xml:space="preserve">of the agreement imposed by it; </w:t>
                      </w:r>
                      <w:r>
                        <w:rPr>
                          <w:b/>
                        </w:rPr>
                        <w:t>or</w:t>
                      </w:r>
                    </w:p>
                    <w:p w14:paraId="30ADE9FB" w14:textId="77777777" w:rsidR="001E5DFE" w:rsidRDefault="001E5DFE" w:rsidP="001E5DFE">
                      <w:pPr>
                        <w:pStyle w:val="ListParagraph"/>
                        <w:numPr>
                          <w:ilvl w:val="1"/>
                          <w:numId w:val="2"/>
                        </w:numPr>
                        <w:ind w:left="851" w:hanging="425"/>
                        <w:jc w:val="both"/>
                      </w:pPr>
                      <w:r>
                        <w:t>it</w:t>
                      </w:r>
                      <w:r w:rsidRPr="00BB36D0">
                        <w:t xml:space="preserve"> thinks that there is a good arguable case that </w:t>
                      </w:r>
                      <w:r w:rsidRPr="00BB36D0">
                        <w:rPr>
                          <w:b/>
                        </w:rPr>
                        <w:t>both</w:t>
                      </w:r>
                      <w:r>
                        <w:t xml:space="preserve"> of the following conditions are met:</w:t>
                      </w:r>
                    </w:p>
                    <w:p w14:paraId="1AF61F06" w14:textId="77777777" w:rsidR="001E5DFE" w:rsidRDefault="001E5DFE" w:rsidP="001E5DFE">
                      <w:pPr>
                        <w:pStyle w:val="ListParagraph"/>
                        <w:numPr>
                          <w:ilvl w:val="2"/>
                          <w:numId w:val="2"/>
                        </w:numPr>
                        <w:tabs>
                          <w:tab w:val="left" w:pos="1985"/>
                        </w:tabs>
                        <w:ind w:left="1134"/>
                        <w:jc w:val="both"/>
                      </w:pPr>
                      <w:r>
                        <w:t>the prejudice caused to you by the order is capable of being adequately compensated by money; and</w:t>
                      </w:r>
                    </w:p>
                    <w:p w14:paraId="6F10DEAD" w14:textId="77777777" w:rsidR="001E5DFE" w:rsidRDefault="001E5DFE" w:rsidP="001E5DFE">
                      <w:pPr>
                        <w:pStyle w:val="ListParagraph"/>
                        <w:numPr>
                          <w:ilvl w:val="2"/>
                          <w:numId w:val="2"/>
                        </w:numPr>
                        <w:tabs>
                          <w:tab w:val="left" w:pos="1985"/>
                        </w:tabs>
                        <w:ind w:left="1134"/>
                        <w:jc w:val="both"/>
                      </w:pPr>
                      <w:r>
                        <w:t xml:space="preserve">the public benefit likely to result from the making of the order (having regard to the public interest in access to a choice of </w:t>
                      </w:r>
                      <w:proofErr w:type="gramStart"/>
                      <w:r>
                        <w:t>high quality</w:t>
                      </w:r>
                      <w:proofErr w:type="gramEnd"/>
                      <w:r>
                        <w:t xml:space="preserve"> electronic communications services) outweighs the prejudice to you.</w:t>
                      </w:r>
                    </w:p>
                    <w:p w14:paraId="753B8735" w14:textId="77777777" w:rsidR="001E5DFE" w:rsidRDefault="001E5DFE" w:rsidP="001E5DFE">
                      <w:pPr>
                        <w:pStyle w:val="ListParagraph"/>
                        <w:ind w:left="1440"/>
                        <w:jc w:val="both"/>
                      </w:pPr>
                    </w:p>
                    <w:p w14:paraId="07BEFFE8" w14:textId="77777777" w:rsidR="001E5DFE" w:rsidRDefault="001E5DFE" w:rsidP="001E5DFE">
                      <w:pPr>
                        <w:pStyle w:val="ListParagraph"/>
                        <w:numPr>
                          <w:ilvl w:val="0"/>
                          <w:numId w:val="2"/>
                        </w:numPr>
                        <w:ind w:left="426" w:hanging="426"/>
                        <w:jc w:val="both"/>
                      </w:pPr>
                      <w:r>
                        <w:t xml:space="preserve">The court may </w:t>
                      </w:r>
                      <w:r w:rsidRPr="00DC78C8">
                        <w:rPr>
                          <w:b/>
                        </w:rPr>
                        <w:t xml:space="preserve">not </w:t>
                      </w:r>
                      <w:r>
                        <w:t xml:space="preserve">make such an order if it thinks that you intend to redevelop all or part of the land to which the Code Rights would relate, or any neighbouring land, and could not reasonably do so if the order were made. </w:t>
                      </w:r>
                    </w:p>
                    <w:p w14:paraId="456C204D" w14:textId="77777777" w:rsidR="001E5DFE" w:rsidRDefault="001E5DFE" w:rsidP="001E5DFE">
                      <w:pPr>
                        <w:pStyle w:val="ListParagraph"/>
                        <w:jc w:val="both"/>
                      </w:pPr>
                    </w:p>
                    <w:p w14:paraId="60200C94" w14:textId="3541E72D" w:rsidR="001E5DFE" w:rsidRDefault="001E5DFE" w:rsidP="001E5DFE">
                      <w:pPr>
                        <w:pStyle w:val="ListParagraph"/>
                        <w:numPr>
                          <w:ilvl w:val="0"/>
                          <w:numId w:val="2"/>
                        </w:numPr>
                        <w:ind w:left="426" w:hanging="426"/>
                        <w:jc w:val="both"/>
                      </w:pPr>
                      <w:r>
                        <w:t xml:space="preserve">The court also has the power to order us to pay you compensation for any loss or damage that you have sustained or will sustain </w:t>
                      </w:r>
                      <w:proofErr w:type="gramStart"/>
                      <w:r>
                        <w:t>as a result of</w:t>
                      </w:r>
                      <w:proofErr w:type="gramEnd"/>
                      <w:r>
                        <w:t xml:space="preserve"> the exercise of the Code Rights. Paragra</w:t>
                      </w:r>
                      <w:r w:rsidR="00D0439B">
                        <w:t>phs 2</w:t>
                      </w:r>
                      <w:r w:rsidR="006C6F1F">
                        <w:t>5</w:t>
                      </w:r>
                      <w:r w:rsidR="00D0439B">
                        <w:t xml:space="preserve"> and</w:t>
                      </w:r>
                      <w:r w:rsidR="00974B80">
                        <w:t xml:space="preserve"> Part</w:t>
                      </w:r>
                      <w:r w:rsidR="00D0439B">
                        <w:t xml:space="preserve"> </w:t>
                      </w:r>
                      <w:r w:rsidR="006C6F1F">
                        <w:t>14</w:t>
                      </w:r>
                      <w:r>
                        <w:t xml:space="preserve"> of the Code contain further detail about this.  </w:t>
                      </w:r>
                    </w:p>
                    <w:p w14:paraId="032706C5" w14:textId="15EE97B5" w:rsidR="001E5DFE" w:rsidRDefault="001E5DFE" w:rsidP="001E5DFE">
                      <w:pPr>
                        <w:pStyle w:val="ListParagraph"/>
                        <w:ind w:left="786"/>
                        <w:rPr>
                          <w:i/>
                        </w:rPr>
                      </w:pPr>
                    </w:p>
                  </w:txbxContent>
                </v:textbox>
                <w10:wrap type="square" anchorx="margin"/>
              </v:shape>
            </w:pict>
          </mc:Fallback>
        </mc:AlternateContent>
      </w:r>
    </w:p>
    <w:p w14:paraId="2EF5F3F9" w14:textId="77777777" w:rsidR="001E5DFE" w:rsidRDefault="001E5DFE" w:rsidP="001E5DFE"/>
    <w:p w14:paraId="166933F6" w14:textId="77777777" w:rsidR="00EA7687" w:rsidRDefault="00EA7687"/>
    <w:sectPr w:rsidR="00EA76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EFD61" w14:textId="77777777" w:rsidR="00626667" w:rsidRDefault="00626667" w:rsidP="00252086">
      <w:pPr>
        <w:spacing w:after="0" w:line="240" w:lineRule="auto"/>
      </w:pPr>
      <w:r>
        <w:separator/>
      </w:r>
    </w:p>
  </w:endnote>
  <w:endnote w:type="continuationSeparator" w:id="0">
    <w:p w14:paraId="541525A0" w14:textId="77777777" w:rsidR="00626667" w:rsidRDefault="00626667" w:rsidP="00252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C3636" w14:textId="77777777" w:rsidR="00626667" w:rsidRDefault="00626667" w:rsidP="00252086">
      <w:pPr>
        <w:spacing w:after="0" w:line="240" w:lineRule="auto"/>
      </w:pPr>
      <w:r>
        <w:separator/>
      </w:r>
    </w:p>
  </w:footnote>
  <w:footnote w:type="continuationSeparator" w:id="0">
    <w:p w14:paraId="3BFFC682" w14:textId="77777777" w:rsidR="00626667" w:rsidRDefault="00626667" w:rsidP="00252086">
      <w:pPr>
        <w:spacing w:after="0" w:line="240" w:lineRule="auto"/>
      </w:pPr>
      <w:r>
        <w:continuationSeparator/>
      </w:r>
    </w:p>
  </w:footnote>
  <w:footnote w:id="1">
    <w:p w14:paraId="67BCC901" w14:textId="77777777" w:rsidR="00252086" w:rsidRDefault="00252086" w:rsidP="00252086">
      <w:pPr>
        <w:pStyle w:val="FootnoteText"/>
      </w:pPr>
      <w:r>
        <w:rPr>
          <w:rStyle w:val="FootnoteReference"/>
        </w:rPr>
        <w:footnoteRef/>
      </w:r>
      <w:r>
        <w:t xml:space="preserve"> A copy of the Communications Act 2003 is available online at </w:t>
      </w:r>
      <w:hyperlink r:id="rId1" w:history="1">
        <w:r w:rsidRPr="000F75B4">
          <w:rPr>
            <w:rStyle w:val="Hyperlink"/>
          </w:rPr>
          <w:t>www.legislation.gov.uk</w:t>
        </w:r>
      </w:hyperlink>
      <w:r>
        <w:t xml:space="preserve">. </w:t>
      </w:r>
    </w:p>
  </w:footnote>
  <w:footnote w:id="2">
    <w:p w14:paraId="607FC263" w14:textId="52D3A356" w:rsidR="00472B7B" w:rsidRDefault="00472B7B" w:rsidP="00472B7B">
      <w:pPr>
        <w:jc w:val="both"/>
      </w:pPr>
      <w:r>
        <w:rPr>
          <w:rStyle w:val="FootnoteReference"/>
        </w:rPr>
        <w:footnoteRef/>
      </w:r>
      <w:r>
        <w:t xml:space="preserve"> </w:t>
      </w:r>
      <w:r w:rsidRPr="00472B7B">
        <w:rPr>
          <w:sz w:val="20"/>
          <w:szCs w:val="20"/>
        </w:rPr>
        <w:t xml:space="preserve">In limited circumstances, </w:t>
      </w:r>
      <w:r w:rsidRPr="00503721">
        <w:rPr>
          <w:sz w:val="20"/>
          <w:szCs w:val="20"/>
        </w:rPr>
        <w:t>where the court agrees that it is a matter of urgency for an order to be made under paragraph 2</w:t>
      </w:r>
      <w:r w:rsidR="00784744">
        <w:rPr>
          <w:sz w:val="20"/>
          <w:szCs w:val="20"/>
        </w:rPr>
        <w:t>6(5)</w:t>
      </w:r>
      <w:r w:rsidRPr="00503721">
        <w:rPr>
          <w:sz w:val="20"/>
          <w:szCs w:val="20"/>
        </w:rPr>
        <w:t xml:space="preserve"> of the Code, it may make such an order even though the 28-day period referred to </w:t>
      </w:r>
      <w:proofErr w:type="spellStart"/>
      <w:r w:rsidRPr="00503721">
        <w:rPr>
          <w:sz w:val="20"/>
          <w:szCs w:val="20"/>
        </w:rPr>
        <w:t>at</w:t>
      </w:r>
      <w:proofErr w:type="spellEnd"/>
      <w:r w:rsidRPr="00503721">
        <w:rPr>
          <w:sz w:val="20"/>
          <w:szCs w:val="20"/>
        </w:rPr>
        <w:t xml:space="preserve"> paragraph </w:t>
      </w:r>
      <w:r w:rsidR="00321C5F" w:rsidRPr="00503721">
        <w:rPr>
          <w:sz w:val="20"/>
          <w:szCs w:val="20"/>
        </w:rPr>
        <w:t>9</w:t>
      </w:r>
      <w:r w:rsidRPr="00503721">
        <w:rPr>
          <w:sz w:val="20"/>
          <w:szCs w:val="20"/>
        </w:rPr>
        <w:t xml:space="preserve">a. above has not elapsed (and paragraph </w:t>
      </w:r>
      <w:r w:rsidR="00321C5F" w:rsidRPr="00503721">
        <w:rPr>
          <w:sz w:val="20"/>
          <w:szCs w:val="20"/>
        </w:rPr>
        <w:t>9</w:t>
      </w:r>
      <w:r w:rsidRPr="00503721">
        <w:rPr>
          <w:sz w:val="20"/>
          <w:szCs w:val="20"/>
        </w:rPr>
        <w:t>b. does</w:t>
      </w:r>
      <w:r w:rsidRPr="00472B7B">
        <w:rPr>
          <w:sz w:val="20"/>
          <w:szCs w:val="20"/>
        </w:rPr>
        <w:t xml:space="preserve"> not apply).</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45FF"/>
    <w:multiLevelType w:val="multilevel"/>
    <w:tmpl w:val="0172AD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3DD3AF7"/>
    <w:multiLevelType w:val="hybridMultilevel"/>
    <w:tmpl w:val="60340814"/>
    <w:lvl w:ilvl="0" w:tplc="62B8878A">
      <w:start w:val="1"/>
      <w:numFmt w:val="lowerLetter"/>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B61150F"/>
    <w:multiLevelType w:val="hybridMultilevel"/>
    <w:tmpl w:val="6C8A4D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C4C3B"/>
    <w:multiLevelType w:val="hybridMultilevel"/>
    <w:tmpl w:val="6C8A4D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721A9F"/>
    <w:multiLevelType w:val="hybridMultilevel"/>
    <w:tmpl w:val="F0908A7C"/>
    <w:lvl w:ilvl="0" w:tplc="08090001">
      <w:start w:val="1"/>
      <w:numFmt w:val="bullet"/>
      <w:lvlText w:val=""/>
      <w:lvlJc w:val="left"/>
      <w:pPr>
        <w:ind w:left="1506" w:hanging="360"/>
      </w:pPr>
      <w:rPr>
        <w:rFonts w:ascii="Symbol" w:hAnsi="Symbol"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16cid:durableId="979922798">
    <w:abstractNumId w:val="3"/>
  </w:num>
  <w:num w:numId="2" w16cid:durableId="356196040">
    <w:abstractNumId w:val="2"/>
  </w:num>
  <w:num w:numId="3" w16cid:durableId="1258096967">
    <w:abstractNumId w:val="1"/>
  </w:num>
  <w:num w:numId="4" w16cid:durableId="1905987854">
    <w:abstractNumId w:val="4"/>
  </w:num>
  <w:num w:numId="5" w16cid:durableId="364447724">
    <w:abstractNumId w:val="0"/>
  </w:num>
  <w:num w:numId="6" w16cid:durableId="14436459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086"/>
    <w:rsid w:val="000219C8"/>
    <w:rsid w:val="000D2367"/>
    <w:rsid w:val="00157847"/>
    <w:rsid w:val="00180110"/>
    <w:rsid w:val="00180B3A"/>
    <w:rsid w:val="001900F7"/>
    <w:rsid w:val="0019199D"/>
    <w:rsid w:val="001E5DFE"/>
    <w:rsid w:val="001E69F5"/>
    <w:rsid w:val="0020572C"/>
    <w:rsid w:val="00252086"/>
    <w:rsid w:val="002F67AE"/>
    <w:rsid w:val="00321C5F"/>
    <w:rsid w:val="00394C9E"/>
    <w:rsid w:val="003958EF"/>
    <w:rsid w:val="003C65D7"/>
    <w:rsid w:val="003E540C"/>
    <w:rsid w:val="00444563"/>
    <w:rsid w:val="00462210"/>
    <w:rsid w:val="00472B7B"/>
    <w:rsid w:val="0048740A"/>
    <w:rsid w:val="00503721"/>
    <w:rsid w:val="005059E5"/>
    <w:rsid w:val="005C3018"/>
    <w:rsid w:val="00617628"/>
    <w:rsid w:val="00626667"/>
    <w:rsid w:val="00633B6C"/>
    <w:rsid w:val="0065754C"/>
    <w:rsid w:val="00686B44"/>
    <w:rsid w:val="00687C78"/>
    <w:rsid w:val="006C6F1F"/>
    <w:rsid w:val="006D287C"/>
    <w:rsid w:val="006F6FAB"/>
    <w:rsid w:val="00784744"/>
    <w:rsid w:val="00815638"/>
    <w:rsid w:val="008B7289"/>
    <w:rsid w:val="008D606C"/>
    <w:rsid w:val="00917239"/>
    <w:rsid w:val="00962DE2"/>
    <w:rsid w:val="00974B80"/>
    <w:rsid w:val="00997171"/>
    <w:rsid w:val="00A34C4B"/>
    <w:rsid w:val="00A76B60"/>
    <w:rsid w:val="00A9116C"/>
    <w:rsid w:val="00AB756C"/>
    <w:rsid w:val="00B421B5"/>
    <w:rsid w:val="00B96CFA"/>
    <w:rsid w:val="00BB36D0"/>
    <w:rsid w:val="00BC5C8A"/>
    <w:rsid w:val="00C056AA"/>
    <w:rsid w:val="00C303AF"/>
    <w:rsid w:val="00C90B94"/>
    <w:rsid w:val="00C97626"/>
    <w:rsid w:val="00CD4DB0"/>
    <w:rsid w:val="00CD794C"/>
    <w:rsid w:val="00CE19C9"/>
    <w:rsid w:val="00CF1312"/>
    <w:rsid w:val="00D0439B"/>
    <w:rsid w:val="00D32332"/>
    <w:rsid w:val="00DF2788"/>
    <w:rsid w:val="00E16316"/>
    <w:rsid w:val="00E27BDD"/>
    <w:rsid w:val="00EA7687"/>
    <w:rsid w:val="00EF1442"/>
    <w:rsid w:val="00EF2779"/>
    <w:rsid w:val="00F40B79"/>
    <w:rsid w:val="00F55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064E5"/>
  <w15:chartTrackingRefBased/>
  <w15:docId w15:val="{515DC134-1040-4DF5-8983-1B184D0A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086"/>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086"/>
    <w:rPr>
      <w:rFonts w:ascii="Arial" w:hAnsi="Arial"/>
    </w:rPr>
  </w:style>
  <w:style w:type="paragraph" w:styleId="Footer">
    <w:name w:val="footer"/>
    <w:basedOn w:val="Normal"/>
    <w:link w:val="FooterChar"/>
    <w:uiPriority w:val="99"/>
    <w:unhideWhenUsed/>
    <w:rsid w:val="00252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086"/>
    <w:rPr>
      <w:rFonts w:ascii="Arial" w:hAnsi="Arial"/>
    </w:rPr>
  </w:style>
  <w:style w:type="paragraph" w:styleId="ListParagraph">
    <w:name w:val="List Paragraph"/>
    <w:basedOn w:val="Normal"/>
    <w:uiPriority w:val="34"/>
    <w:qFormat/>
    <w:rsid w:val="00252086"/>
    <w:pPr>
      <w:ind w:left="720"/>
      <w:contextualSpacing/>
    </w:pPr>
  </w:style>
  <w:style w:type="paragraph" w:styleId="FootnoteText">
    <w:name w:val="footnote text"/>
    <w:basedOn w:val="Normal"/>
    <w:link w:val="FootnoteTextChar"/>
    <w:uiPriority w:val="99"/>
    <w:semiHidden/>
    <w:unhideWhenUsed/>
    <w:rsid w:val="002520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2086"/>
    <w:rPr>
      <w:rFonts w:ascii="Arial" w:hAnsi="Arial"/>
      <w:sz w:val="20"/>
      <w:szCs w:val="20"/>
    </w:rPr>
  </w:style>
  <w:style w:type="character" w:styleId="FootnoteReference">
    <w:name w:val="footnote reference"/>
    <w:basedOn w:val="DefaultParagraphFont"/>
    <w:uiPriority w:val="99"/>
    <w:semiHidden/>
    <w:unhideWhenUsed/>
    <w:rsid w:val="00252086"/>
    <w:rPr>
      <w:vertAlign w:val="superscript"/>
    </w:rPr>
  </w:style>
  <w:style w:type="character" w:styleId="Hyperlink">
    <w:name w:val="Hyperlink"/>
    <w:basedOn w:val="DefaultParagraphFont"/>
    <w:uiPriority w:val="99"/>
    <w:unhideWhenUsed/>
    <w:rsid w:val="00252086"/>
    <w:rPr>
      <w:color w:val="0563C1" w:themeColor="hyperlink"/>
      <w:u w:val="single"/>
    </w:rPr>
  </w:style>
  <w:style w:type="character" w:styleId="CommentReference">
    <w:name w:val="annotation reference"/>
    <w:basedOn w:val="DefaultParagraphFont"/>
    <w:uiPriority w:val="99"/>
    <w:semiHidden/>
    <w:unhideWhenUsed/>
    <w:rsid w:val="006D287C"/>
    <w:rPr>
      <w:sz w:val="16"/>
      <w:szCs w:val="16"/>
    </w:rPr>
  </w:style>
  <w:style w:type="paragraph" w:styleId="CommentText">
    <w:name w:val="annotation text"/>
    <w:basedOn w:val="Normal"/>
    <w:link w:val="CommentTextChar"/>
    <w:uiPriority w:val="99"/>
    <w:semiHidden/>
    <w:unhideWhenUsed/>
    <w:rsid w:val="006D287C"/>
    <w:pPr>
      <w:spacing w:line="240" w:lineRule="auto"/>
    </w:pPr>
    <w:rPr>
      <w:sz w:val="20"/>
      <w:szCs w:val="20"/>
    </w:rPr>
  </w:style>
  <w:style w:type="character" w:customStyle="1" w:styleId="CommentTextChar">
    <w:name w:val="Comment Text Char"/>
    <w:basedOn w:val="DefaultParagraphFont"/>
    <w:link w:val="CommentText"/>
    <w:uiPriority w:val="99"/>
    <w:semiHidden/>
    <w:rsid w:val="006D287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D287C"/>
    <w:rPr>
      <w:b/>
      <w:bCs/>
    </w:rPr>
  </w:style>
  <w:style w:type="character" w:customStyle="1" w:styleId="CommentSubjectChar">
    <w:name w:val="Comment Subject Char"/>
    <w:basedOn w:val="CommentTextChar"/>
    <w:link w:val="CommentSubject"/>
    <w:uiPriority w:val="99"/>
    <w:semiHidden/>
    <w:rsid w:val="006D287C"/>
    <w:rPr>
      <w:rFonts w:ascii="Arial" w:hAnsi="Arial"/>
      <w:b/>
      <w:bCs/>
      <w:sz w:val="20"/>
      <w:szCs w:val="20"/>
    </w:rPr>
  </w:style>
  <w:style w:type="paragraph" w:styleId="BalloonText">
    <w:name w:val="Balloon Text"/>
    <w:basedOn w:val="Normal"/>
    <w:link w:val="BalloonTextChar"/>
    <w:uiPriority w:val="99"/>
    <w:semiHidden/>
    <w:unhideWhenUsed/>
    <w:rsid w:val="006D2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8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E5FC1FFCA06966459BD64262BFF0650B0042944B077387BE46B60602FBC7B92536" ma:contentTypeVersion="3" ma:contentTypeDescription="supporting document for a project&#10;" ma:contentTypeScope="" ma:versionID="dc2dda50ec4bcda831a2601a9e82014d">
  <xsd:schema xmlns:xsd="http://www.w3.org/2001/XMLSchema" xmlns:xs="http://www.w3.org/2001/XMLSchema" xmlns:p="http://schemas.microsoft.com/office/2006/metadata/properties" xmlns:ns2="c3463203-b8bf-41ec-804f-6244baab8e3d" xmlns:ns4="341f3a21-500e-418d-b220-102a9842abf4" xmlns:ns5="ab78cb0a-34de-4e01-bbe0-88a1b7d3961c" targetNamespace="http://schemas.microsoft.com/office/2006/metadata/properties" ma:root="true" ma:fieldsID="7380b6b323f2ce30e423e54e4b856462" ns2:_="" ns4:_="" ns5:_="">
    <xsd:import namespace="c3463203-b8bf-41ec-804f-6244baab8e3d"/>
    <xsd:import namespace="341f3a21-500e-418d-b220-102a9842abf4"/>
    <xsd:import namespace="ab78cb0a-34de-4e01-bbe0-88a1b7d3961c"/>
    <xsd:element name="properties">
      <xsd:complexType>
        <xsd:sequence>
          <xsd:element name="documentManagement">
            <xsd:complexType>
              <xsd:all>
                <xsd:element ref="ns2:Information_x0020_Classification" minOccurs="0"/>
                <xsd:element ref="ns4:From" minOccurs="0"/>
                <xsd:element ref="ns4:SentOn" minOccurs="0"/>
                <xsd:element ref="ns4:To" minOccurs="0"/>
                <xsd:element ref="ns4:ReceivedTime" minOccurs="0"/>
                <xsd:element ref="ns5:Attach_x0020_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63203-b8bf-41ec-804f-6244baab8e3d" elementFormDefault="qualified">
    <xsd:import namespace="http://schemas.microsoft.com/office/2006/documentManagement/types"/>
    <xsd:import namespace="http://schemas.microsoft.com/office/infopath/2007/PartnerControls"/>
    <xsd:element name="Information_x0020_Classification" ma:index="1" nillable="true" ma:displayName="Information classification" ma:format="Dropdown" ma:internalName="Information_x0020_Classification">
      <xsd:simpleType>
        <xsd:restriction base="dms:Choice">
          <xsd:enumeration value="Highly sensitive"/>
          <xsd:enumeration value="Confidential"/>
          <xsd:enumeration value="Protected"/>
        </xsd:restriction>
      </xsd:simpleType>
    </xsd:element>
  </xsd:schema>
  <xsd:schema xmlns:xsd="http://www.w3.org/2001/XMLSchema" xmlns:xs="http://www.w3.org/2001/XMLSchema" xmlns:dms="http://schemas.microsoft.com/office/2006/documentManagement/types" xmlns:pc="http://schemas.microsoft.com/office/infopath/2007/PartnerControls" targetNamespace="341f3a21-500e-418d-b220-102a9842abf4" elementFormDefault="qualified">
    <xsd:import namespace="http://schemas.microsoft.com/office/2006/documentManagement/types"/>
    <xsd:import namespace="http://schemas.microsoft.com/office/infopath/2007/PartnerControls"/>
    <xsd:element name="From" ma:index="4" nillable="true" ma:displayName="From" ma:description="Auto-populated by saved email" ma:internalName="From">
      <xsd:simpleType>
        <xsd:restriction base="dms:Text">
          <xsd:maxLength value="255"/>
        </xsd:restriction>
      </xsd:simpleType>
    </xsd:element>
    <xsd:element name="SentOn" ma:index="5" nillable="true" ma:displayName="SentOn" ma:description="Auto-populated by saved email" ma:format="DateTime" ma:internalName="SentOn">
      <xsd:simpleType>
        <xsd:restriction base="dms:DateTime"/>
      </xsd:simpleType>
    </xsd:element>
    <xsd:element name="To" ma:index="6" nillable="true" ma:displayName="To" ma:description="Auto-populated by saved email" ma:internalName="To">
      <xsd:simpleType>
        <xsd:restriction base="dms:Text">
          <xsd:maxLength value="255"/>
        </xsd:restriction>
      </xsd:simpleType>
    </xsd:element>
    <xsd:element name="ReceivedTime" ma:index="7" nillable="true" ma:displayName="ReceivedTime" ma:description="Auto-populated by saved email" ma:format="DateTime" ma:internalName="Receive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b78cb0a-34de-4e01-bbe0-88a1b7d3961c" elementFormDefault="qualified">
    <xsd:import namespace="http://schemas.microsoft.com/office/2006/documentManagement/types"/>
    <xsd:import namespace="http://schemas.microsoft.com/office/infopath/2007/PartnerControls"/>
    <xsd:element name="Attach_x0020_count" ma:index="8" nillable="true" ma:displayName="Attach count" ma:decimals="0" ma:description="Auto-populated by saved email" ma:internalName="Attach_x0020_count">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ceivedTime xmlns="341f3a21-500e-418d-b220-102a9842abf4" xsi:nil="true"/>
    <SentOn xmlns="341f3a21-500e-418d-b220-102a9842abf4" xsi:nil="true"/>
    <From xmlns="341f3a21-500e-418d-b220-102a9842abf4" xsi:nil="true"/>
    <To xmlns="341f3a21-500e-418d-b220-102a9842abf4" xsi:nil="true"/>
    <Attach_x0020_count xmlns="ab78cb0a-34de-4e01-bbe0-88a1b7d3961c" xsi:nil="true"/>
    <Information_x0020_Classification xmlns="c3463203-b8bf-41ec-804f-6244baab8e3d" xsi:nil="true"/>
  </documentManagement>
</p:properties>
</file>

<file path=customXml/itemProps1.xml><?xml version="1.0" encoding="utf-8"?>
<ds:datastoreItem xmlns:ds="http://schemas.openxmlformats.org/officeDocument/2006/customXml" ds:itemID="{6474BE5C-3B31-46B7-8A69-5F2EC7951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63203-b8bf-41ec-804f-6244baab8e3d"/>
    <ds:schemaRef ds:uri="341f3a21-500e-418d-b220-102a9842abf4"/>
    <ds:schemaRef ds:uri="ab78cb0a-34de-4e01-bbe0-88a1b7d39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63D396-220B-4EAF-96F3-6A9954EB35D6}">
  <ds:schemaRefs>
    <ds:schemaRef ds:uri="http://schemas.microsoft.com/sharepoint/v3/contenttype/forms"/>
  </ds:schemaRefs>
</ds:datastoreItem>
</file>

<file path=customXml/itemProps3.xml><?xml version="1.0" encoding="utf-8"?>
<ds:datastoreItem xmlns:ds="http://schemas.openxmlformats.org/officeDocument/2006/customXml" ds:itemID="{7BBDA175-9F2F-4D35-9ED2-76954D3C420A}">
  <ds:schemaRefs>
    <ds:schemaRef ds:uri="http://schemas.microsoft.com/office/2006/metadata/properties"/>
    <ds:schemaRef ds:uri="http://schemas.microsoft.com/office/infopath/2007/PartnerControls"/>
    <ds:schemaRef ds:uri="341f3a21-500e-418d-b220-102a9842abf4"/>
    <ds:schemaRef ds:uri="ab78cb0a-34de-4e01-bbe0-88a1b7d3961c"/>
    <ds:schemaRef ds:uri="c3463203-b8bf-41ec-804f-6244baab8e3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Carter</dc:creator>
  <cp:keywords/>
  <dc:description/>
  <cp:lastModifiedBy>Mine Ozsarac</cp:lastModifiedBy>
  <cp:revision>2</cp:revision>
  <dcterms:created xsi:type="dcterms:W3CDTF">2023-08-31T09:21:00Z</dcterms:created>
  <dcterms:modified xsi:type="dcterms:W3CDTF">2023-08-31T09:21:00Z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0x010100E5FC1FFCA06966459BD64262BFF0650B0042944B077387BE46B60602FBC7B92536</vt:lpwstr>
  </property>
  <property fmtid="{D5CDD505-2E9C-101B-9397-08002B2CF9AE}" pid="3" name="MSIP_Label_5a50d26f-5c2c-4137-8396-1b24eb24286c_Enabled">
    <vt:lpwstr>true</vt:lpwstr>
  </property>
  <property fmtid="{D5CDD505-2E9C-101B-9397-08002B2CF9AE}" pid="4" name="MSIP_Label_5a50d26f-5c2c-4137-8396-1b24eb24286c_SetDate">
    <vt:lpwstr>2023-08-31T09:20:10Z</vt:lpwstr>
  </property>
  <property fmtid="{D5CDD505-2E9C-101B-9397-08002B2CF9AE}" pid="5" name="MSIP_Label_5a50d26f-5c2c-4137-8396-1b24eb24286c_Method">
    <vt:lpwstr>Privileged</vt:lpwstr>
  </property>
  <property fmtid="{D5CDD505-2E9C-101B-9397-08002B2CF9AE}" pid="6" name="MSIP_Label_5a50d26f-5c2c-4137-8396-1b24eb24286c_Name">
    <vt:lpwstr>5a50d26f-5c2c-4137-8396-1b24eb24286c</vt:lpwstr>
  </property>
  <property fmtid="{D5CDD505-2E9C-101B-9397-08002B2CF9AE}" pid="7" name="MSIP_Label_5a50d26f-5c2c-4137-8396-1b24eb24286c_SiteId">
    <vt:lpwstr>0af648de-310c-4068-8ae4-f9418bae24cc</vt:lpwstr>
  </property>
  <property fmtid="{D5CDD505-2E9C-101B-9397-08002B2CF9AE}" pid="8" name="MSIP_Label_5a50d26f-5c2c-4137-8396-1b24eb24286c_ActionId">
    <vt:lpwstr>320ecdd4-fa01-42c3-bead-d48ea8113a36</vt:lpwstr>
  </property>
  <property fmtid="{D5CDD505-2E9C-101B-9397-08002B2CF9AE}" pid="9" name="MSIP_Label_5a50d26f-5c2c-4137-8396-1b24eb24286c_ContentBits">
    <vt:lpwstr>0</vt:lpwstr>
  </property>
</Properties>
</file>