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C96A" w14:textId="77777777" w:rsidR="00605C7F" w:rsidRPr="00525F46" w:rsidRDefault="00605C7F" w:rsidP="00605C7F">
      <w:pPr>
        <w:pStyle w:val="Body"/>
        <w:jc w:val="center"/>
        <w:rPr>
          <w:rFonts w:cs="Arial"/>
          <w:b/>
          <w:bCs/>
        </w:rPr>
      </w:pPr>
    </w:p>
    <w:p w14:paraId="461CA626" w14:textId="3AD28132" w:rsidR="00605C7F" w:rsidRPr="00525F46" w:rsidRDefault="00605C7F" w:rsidP="00605C7F">
      <w:pPr>
        <w:pStyle w:val="Body"/>
        <w:jc w:val="center"/>
        <w:rPr>
          <w:rFonts w:cs="Arial"/>
          <w:b/>
          <w:bCs/>
        </w:rPr>
      </w:pPr>
      <w:r w:rsidRPr="00DF685F">
        <w:rPr>
          <w:rFonts w:cs="Arial"/>
          <w:b/>
          <w:bCs/>
          <w:shd w:val="clear" w:color="auto" w:fill="FEFB00"/>
          <w:lang w:val="en-US"/>
        </w:rPr>
        <w:t>FINAL</w:t>
      </w:r>
      <w:r w:rsidRPr="00525F46">
        <w:rPr>
          <w:rFonts w:cs="Arial"/>
          <w:b/>
          <w:bCs/>
          <w:lang w:val="en-US"/>
        </w:rPr>
        <w:t xml:space="preserve"> STATUTORY NOTICE </w:t>
      </w:r>
    </w:p>
    <w:p w14:paraId="541ED3F3" w14:textId="77777777" w:rsidR="00605C7F" w:rsidRPr="00525F46" w:rsidRDefault="00605C7F" w:rsidP="00605C7F">
      <w:pPr>
        <w:pStyle w:val="Body"/>
        <w:jc w:val="center"/>
        <w:rPr>
          <w:rFonts w:cs="Arial"/>
          <w:b/>
          <w:bCs/>
          <w:lang w:val="en-US"/>
        </w:rPr>
      </w:pPr>
      <w:r w:rsidRPr="00525F46">
        <w:rPr>
          <w:rFonts w:cs="Arial"/>
          <w:b/>
          <w:bCs/>
          <w:lang w:val="en-US"/>
        </w:rPr>
        <w:t>REGARDING UNRESPONSIVE OCCUPIERS UNDER THE ELECTRONIC COMMUNICATIONS CODE</w:t>
      </w:r>
    </w:p>
    <w:p w14:paraId="3DB5EA71" w14:textId="77777777" w:rsidR="00605C7F" w:rsidRPr="00525F46" w:rsidRDefault="00605C7F" w:rsidP="00605C7F">
      <w:pPr>
        <w:pStyle w:val="Body"/>
        <w:jc w:val="center"/>
        <w:rPr>
          <w:rFonts w:cs="Arial"/>
          <w:b/>
          <w:bCs/>
        </w:rPr>
      </w:pPr>
      <w:r w:rsidRPr="0085211C">
        <w:rPr>
          <w:rFonts w:cs="Arial"/>
          <w:b/>
          <w:bCs/>
          <w:lang w:val="de-DE"/>
        </w:rPr>
        <w:t>Paragraph 27C Part 4</w:t>
      </w:r>
      <w:r w:rsidRPr="0085211C">
        <w:rPr>
          <w:rFonts w:cs="Arial"/>
          <w:b/>
          <w:bCs/>
          <w:lang w:val="en-US"/>
        </w:rPr>
        <w:t>A of Schedule 3A of the Communications Act 2003</w:t>
      </w:r>
      <w:r w:rsidRPr="0085211C">
        <w:rPr>
          <w:rFonts w:cs="Arial"/>
          <w:b/>
          <w:bCs/>
          <w:noProof/>
        </w:rPr>
        <mc:AlternateContent>
          <mc:Choice Requires="wps">
            <w:drawing>
              <wp:anchor distT="0" distB="0" distL="0" distR="0" simplePos="0" relativeHeight="251658240" behindDoc="0" locked="0" layoutInCell="1" allowOverlap="1" wp14:anchorId="450C0D0A" wp14:editId="7A5D250D">
                <wp:simplePos x="0" y="0"/>
                <wp:positionH relativeFrom="margin">
                  <wp:posOffset>1632267</wp:posOffset>
                </wp:positionH>
                <wp:positionV relativeFrom="line">
                  <wp:posOffset>316865</wp:posOffset>
                </wp:positionV>
                <wp:extent cx="2466975" cy="914400"/>
                <wp:effectExtent l="0" t="0" r="0" b="0"/>
                <wp:wrapNone/>
                <wp:docPr id="1073741825" name="officeArt object" descr="Rectangle 2"/>
                <wp:cNvGraphicFramePr/>
                <a:graphic xmlns:a="http://schemas.openxmlformats.org/drawingml/2006/main">
                  <a:graphicData uri="http://schemas.microsoft.com/office/word/2010/wordprocessingShape">
                    <wps:wsp>
                      <wps:cNvSpPr/>
                      <wps:spPr>
                        <a:xfrm>
                          <a:off x="0" y="0"/>
                          <a:ext cx="2466975" cy="914400"/>
                        </a:xfrm>
                        <a:prstGeom prst="rect">
                          <a:avLst/>
                        </a:prstGeom>
                        <a:solidFill>
                          <a:srgbClr val="FFFFFF"/>
                        </a:solidFill>
                        <a:ln w="12700" cap="flat">
                          <a:solidFill>
                            <a:srgbClr val="000000"/>
                          </a:solidFill>
                          <a:prstDash val="solid"/>
                          <a:miter lim="800000"/>
                        </a:ln>
                        <a:effectLst/>
                      </wps:spPr>
                      <wps:txbx>
                        <w:txbxContent>
                          <w:p w14:paraId="652B24A9" w14:textId="77777777" w:rsidR="00605C7F" w:rsidRDefault="00605C7F" w:rsidP="00605C7F">
                            <w:pPr>
                              <w:pStyle w:val="Body"/>
                              <w:jc w:val="center"/>
                              <w:rPr>
                                <w:b/>
                                <w:bCs/>
                              </w:rPr>
                            </w:pPr>
                            <w:r>
                              <w:rPr>
                                <w:b/>
                                <w:bCs/>
                                <w:lang w:val="en-US"/>
                              </w:rPr>
                              <w:t>IMPORTANT NOTICE</w:t>
                            </w:r>
                          </w:p>
                          <w:p w14:paraId="432A50AB" w14:textId="3F56C1FE" w:rsidR="00605C7F" w:rsidRDefault="00605C7F" w:rsidP="00605C7F">
                            <w:pPr>
                              <w:pStyle w:val="Body"/>
                              <w:jc w:val="center"/>
                            </w:pPr>
                            <w:r>
                              <w:rPr>
                                <w:b/>
                                <w:bCs/>
                                <w:lang w:val="en-US"/>
                              </w:rPr>
                              <w:t xml:space="preserve">If you are willing to enter into a Code Agreement, you should respond within </w:t>
                            </w:r>
                            <w:r w:rsidRPr="00650277">
                              <w:rPr>
                                <w:b/>
                                <w:bCs/>
                                <w:color w:val="auto"/>
                                <w:lang w:val="en-US"/>
                              </w:rPr>
                              <w:t>[</w:t>
                            </w:r>
                            <w:r w:rsidR="00EA79C9" w:rsidRPr="00F27AB3">
                              <w:rPr>
                                <w:b/>
                                <w:bCs/>
                                <w:color w:val="auto"/>
                                <w:lang w:val="en-US"/>
                              </w:rPr>
                              <w:t>14</w:t>
                            </w:r>
                            <w:r w:rsidRPr="00650277">
                              <w:rPr>
                                <w:b/>
                                <w:bCs/>
                                <w:color w:val="auto"/>
                                <w:lang w:val="en-US"/>
                              </w:rPr>
                              <w:t xml:space="preserve">] </w:t>
                            </w:r>
                            <w:r>
                              <w:rPr>
                                <w:b/>
                                <w:bCs/>
                                <w:lang w:val="en-US"/>
                              </w:rPr>
                              <w:t>days</w:t>
                            </w:r>
                          </w:p>
                        </w:txbxContent>
                      </wps:txbx>
                      <wps:bodyPr wrap="square" lIns="45719" tIns="45719" rIns="45719" bIns="45719" numCol="1" anchor="ctr">
                        <a:noAutofit/>
                      </wps:bodyPr>
                    </wps:wsp>
                  </a:graphicData>
                </a:graphic>
              </wp:anchor>
            </w:drawing>
          </mc:Choice>
          <mc:Fallback>
            <w:pict>
              <v:rect w14:anchorId="450C0D0A" id="officeArt object" o:spid="_x0000_s1026" alt="Rectangle 2" style="position:absolute;left:0;text-align:left;margin-left:128.5pt;margin-top:24.95pt;width:194.25pt;height:1in;z-index:251658240;visibility:visible;mso-wrap-style:square;mso-wrap-distance-left:0;mso-wrap-distance-top:0;mso-wrap-distance-right:0;mso-wrap-distance-bottom:0;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" strokeweight="1pt">
                <v:textbox inset="1.27mm,1.27mm,1.27mm,1.27mm">
                  <w:txbxContent>
                    <w:p w14:paraId="652B24A9" w14:textId="77777777" w:rsidR="00605C7F" w:rsidRDefault="00605C7F" w:rsidP="00605C7F">
                      <w:pPr>
                        <w:pStyle w:val="Body"/>
                        <w:jc w:val="center"/>
                        <w:rPr>
                          <w:b/>
                          <w:bCs/>
                        </w:rPr>
                      </w:pPr>
                      <w:r>
                        <w:rPr>
                          <w:b/>
                          <w:bCs/>
                          <w:lang w:val="en-US"/>
                        </w:rPr>
                        <w:t>IMPORTANT NOTICE</w:t>
                      </w:r>
                    </w:p>
                    <w:p w14:paraId="432A50AB" w14:textId="3F56C1FE" w:rsidR="00605C7F" w:rsidRDefault="00605C7F" w:rsidP="00605C7F">
                      <w:pPr>
                        <w:pStyle w:val="Body"/>
                        <w:jc w:val="center"/>
                      </w:pPr>
                      <w:r>
                        <w:rPr>
                          <w:b/>
                          <w:bCs/>
                          <w:lang w:val="en-US"/>
                        </w:rPr>
                        <w:t xml:space="preserve">If you are willing to enter into a Code Agreement, you should respond within </w:t>
                      </w:r>
                      <w:r w:rsidRPr="00650277">
                        <w:rPr>
                          <w:b/>
                          <w:bCs/>
                          <w:color w:val="auto"/>
                          <w:lang w:val="en-US"/>
                        </w:rPr>
                        <w:t>[</w:t>
                      </w:r>
                      <w:r w:rsidR="00EA79C9" w:rsidRPr="00F27AB3">
                        <w:rPr>
                          <w:b/>
                          <w:bCs/>
                          <w:color w:val="auto"/>
                          <w:lang w:val="en-US"/>
                        </w:rPr>
                        <w:t>14</w:t>
                      </w:r>
                      <w:r w:rsidRPr="00650277">
                        <w:rPr>
                          <w:b/>
                          <w:bCs/>
                          <w:color w:val="auto"/>
                          <w:lang w:val="en-US"/>
                        </w:rPr>
                        <w:t xml:space="preserve">] </w:t>
                      </w:r>
                      <w:r>
                        <w:rPr>
                          <w:b/>
                          <w:bCs/>
                          <w:lang w:val="en-US"/>
                        </w:rPr>
                        <w:t>days</w:t>
                      </w:r>
                    </w:p>
                  </w:txbxContent>
                </v:textbox>
                <w10:wrap anchorx="margin" anchory="line"/>
              </v:rect>
            </w:pict>
          </mc:Fallback>
        </mc:AlternateContent>
      </w:r>
    </w:p>
    <w:p w14:paraId="06EFD0BD" w14:textId="77777777" w:rsidR="00605C7F" w:rsidRPr="00525F46" w:rsidRDefault="00605C7F" w:rsidP="00605C7F">
      <w:pPr>
        <w:pStyle w:val="ListParagraph"/>
        <w:ind w:left="426"/>
        <w:jc w:val="both"/>
      </w:pPr>
    </w:p>
    <w:p w14:paraId="3927946A" w14:textId="77777777" w:rsidR="00605C7F" w:rsidRPr="00525F46" w:rsidRDefault="00605C7F" w:rsidP="00605C7F">
      <w:pPr>
        <w:pStyle w:val="ListParagraph"/>
        <w:ind w:left="426"/>
        <w:jc w:val="both"/>
      </w:pPr>
    </w:p>
    <w:p w14:paraId="3E75715D" w14:textId="77777777" w:rsidR="00605C7F" w:rsidRPr="00525F46" w:rsidRDefault="00605C7F" w:rsidP="00605C7F">
      <w:pPr>
        <w:pStyle w:val="Body"/>
        <w:jc w:val="both"/>
        <w:rPr>
          <w:rFonts w:cs="Arial"/>
        </w:rPr>
      </w:pPr>
    </w:p>
    <w:p w14:paraId="3A8AC1DF" w14:textId="77777777" w:rsidR="00605C7F" w:rsidRPr="00525F46" w:rsidRDefault="00605C7F" w:rsidP="00605C7F">
      <w:pPr>
        <w:pStyle w:val="Body"/>
        <w:jc w:val="both"/>
        <w:rPr>
          <w:rFonts w:cs="Arial"/>
        </w:rPr>
      </w:pPr>
    </w:p>
    <w:p w14:paraId="783C4D9E" w14:textId="753F900C" w:rsidR="00605C7F" w:rsidRPr="00525F46" w:rsidRDefault="00605C7F" w:rsidP="00605C7F">
      <w:pPr>
        <w:pStyle w:val="ListParagraph"/>
        <w:numPr>
          <w:ilvl w:val="0"/>
          <w:numId w:val="2"/>
        </w:numPr>
        <w:jc w:val="both"/>
      </w:pPr>
      <w:r w:rsidRPr="00525F46">
        <w:t xml:space="preserve">This is a statutory notice pursuant to </w:t>
      </w:r>
      <w:r w:rsidRPr="00605C7F">
        <w:t>paragraph 27</w:t>
      </w:r>
      <w:proofErr w:type="gramStart"/>
      <w:r w:rsidRPr="00605C7F">
        <w:t>C(</w:t>
      </w:r>
      <w:proofErr w:type="gramEnd"/>
      <w:r w:rsidRPr="00605C7F">
        <w:t>5)</w:t>
      </w:r>
      <w:r>
        <w:t xml:space="preserve"> </w:t>
      </w:r>
      <w:r w:rsidRPr="00525F46">
        <w:t>of the electronic communications code, set out in Part 4A of the Schedule 3A to the Communications Act 2003 (the “</w:t>
      </w:r>
      <w:r w:rsidRPr="00525F46">
        <w:rPr>
          <w:b/>
          <w:bCs/>
        </w:rPr>
        <w:t>Code</w:t>
      </w:r>
      <w:r w:rsidRPr="00525F46">
        <w:t>”).</w:t>
      </w:r>
      <w:r w:rsidRPr="00525F46">
        <w:rPr>
          <w:vertAlign w:val="superscript"/>
        </w:rPr>
        <w:footnoteReference w:id="2"/>
      </w:r>
      <w:r w:rsidRPr="00525F46">
        <w:t xml:space="preserve"> </w:t>
      </w:r>
    </w:p>
    <w:p w14:paraId="0B179E17" w14:textId="1D51595D" w:rsidR="00BF72FB" w:rsidRDefault="00605C7F" w:rsidP="00605C7F">
      <w:pPr>
        <w:pStyle w:val="ListParagraph"/>
        <w:numPr>
          <w:ilvl w:val="0"/>
          <w:numId w:val="2"/>
        </w:numPr>
        <w:jc w:val="both"/>
      </w:pPr>
      <w:r w:rsidRPr="00525F46">
        <w:t>This</w:t>
      </w:r>
      <w:r w:rsidR="00716E4D">
        <w:t xml:space="preserve"> notice</w:t>
      </w:r>
      <w:r w:rsidR="00A931EB">
        <w:t xml:space="preserve"> is the</w:t>
      </w:r>
      <w:r w:rsidRPr="00525F46">
        <w:t xml:space="preserve"> </w:t>
      </w:r>
      <w:r w:rsidRPr="00803EA0">
        <w:t>final</w:t>
      </w:r>
      <w:r w:rsidRPr="00525F46">
        <w:t xml:space="preserve"> notice</w:t>
      </w:r>
      <w:r w:rsidR="00A931EB">
        <w:t xml:space="preserve"> of three notices and</w:t>
      </w:r>
      <w:r w:rsidRPr="00525F46">
        <w:t xml:space="preserve"> has been issued by </w:t>
      </w:r>
      <w:r w:rsidRPr="00525F46">
        <w:rPr>
          <w:shd w:val="clear" w:color="auto" w:fill="FFFF00"/>
        </w:rPr>
        <w:t>[</w:t>
      </w:r>
      <w:r w:rsidRPr="00525F46">
        <w:rPr>
          <w:i/>
          <w:iCs/>
          <w:shd w:val="clear" w:color="auto" w:fill="FFFF00"/>
        </w:rPr>
        <w:t>Name of Code operator</w:t>
      </w:r>
      <w:r w:rsidRPr="00525F46">
        <w:rPr>
          <w:shd w:val="clear" w:color="auto" w:fill="FFFF00"/>
        </w:rPr>
        <w:t>]</w:t>
      </w:r>
      <w:r w:rsidRPr="00525F46">
        <w:t xml:space="preserve"> (“</w:t>
      </w:r>
      <w:r w:rsidRPr="00525F46">
        <w:rPr>
          <w:b/>
          <w:bCs/>
        </w:rPr>
        <w:t>we</w:t>
      </w:r>
      <w:r w:rsidRPr="00525F46">
        <w:t>” or “</w:t>
      </w:r>
      <w:r w:rsidRPr="00525F46">
        <w:rPr>
          <w:b/>
          <w:bCs/>
        </w:rPr>
        <w:t>us</w:t>
      </w:r>
      <w:r w:rsidRPr="00525F46">
        <w:t xml:space="preserve">”) to you, </w:t>
      </w:r>
      <w:r w:rsidRPr="00525F46">
        <w:rPr>
          <w:shd w:val="clear" w:color="auto" w:fill="FFFF00"/>
        </w:rPr>
        <w:t>[</w:t>
      </w:r>
      <w:r w:rsidRPr="00525F46">
        <w:rPr>
          <w:i/>
          <w:iCs/>
          <w:shd w:val="clear" w:color="auto" w:fill="FFFF00"/>
        </w:rPr>
        <w:t>Insert name</w:t>
      </w:r>
      <w:r w:rsidRPr="00525F46">
        <w:rPr>
          <w:shd w:val="clear" w:color="auto" w:fill="FFFF00"/>
        </w:rPr>
        <w:t>]</w:t>
      </w:r>
      <w:r w:rsidRPr="00525F46">
        <w:t xml:space="preserve">, </w:t>
      </w:r>
      <w:r w:rsidR="008239A9">
        <w:t>pursuant to paragraph 27C(1)</w:t>
      </w:r>
      <w:r w:rsidR="004837C4">
        <w:t>(b)</w:t>
      </w:r>
      <w:r w:rsidR="008239A9">
        <w:t xml:space="preserve"> of the Code, </w:t>
      </w:r>
      <w:r w:rsidRPr="00525F46">
        <w:t>because</w:t>
      </w:r>
      <w:r w:rsidR="00313A70">
        <w:t xml:space="preserve"> you have not responded to our statutory</w:t>
      </w:r>
      <w:r w:rsidR="009D6B35">
        <w:t xml:space="preserve"> request notice issued</w:t>
      </w:r>
      <w:r w:rsidR="00F37397">
        <w:t xml:space="preserve"> on</w:t>
      </w:r>
      <w:r w:rsidR="005717B9">
        <w:t xml:space="preserve"> [</w:t>
      </w:r>
      <w:r w:rsidR="005717B9" w:rsidRPr="00BF72FB">
        <w:rPr>
          <w:i/>
          <w:iCs/>
          <w:highlight w:val="yellow"/>
        </w:rPr>
        <w:t>insert date</w:t>
      </w:r>
      <w:r w:rsidR="005717B9">
        <w:t>]</w:t>
      </w:r>
      <w:r w:rsidR="002C0B53">
        <w:t>, pursuant to paragraph 20(2) of the Code</w:t>
      </w:r>
      <w:r w:rsidR="00BF72FB">
        <w:t xml:space="preserve"> (‘</w:t>
      </w:r>
      <w:r w:rsidR="00BF72FB">
        <w:rPr>
          <w:b/>
          <w:bCs/>
        </w:rPr>
        <w:t>Request Notice</w:t>
      </w:r>
      <w:r w:rsidR="00BF72FB">
        <w:t>’)</w:t>
      </w:r>
      <w:r w:rsidR="00060784">
        <w:t xml:space="preserve"> or to our first and second warning notices</w:t>
      </w:r>
      <w:r w:rsidR="0058078C">
        <w:t xml:space="preserve"> issued respectively on [</w:t>
      </w:r>
      <w:r w:rsidR="0058078C" w:rsidRPr="00BF72FB">
        <w:rPr>
          <w:i/>
          <w:iCs/>
          <w:highlight w:val="yellow"/>
        </w:rPr>
        <w:t>insert date</w:t>
      </w:r>
      <w:r w:rsidR="0058078C">
        <w:t>] and [</w:t>
      </w:r>
      <w:r w:rsidR="0058078C" w:rsidRPr="00BF72FB">
        <w:rPr>
          <w:i/>
          <w:iCs/>
          <w:highlight w:val="yellow"/>
        </w:rPr>
        <w:t>insert date</w:t>
      </w:r>
      <w:r w:rsidR="0058078C">
        <w:t>]</w:t>
      </w:r>
      <w:r w:rsidR="00BF72FB">
        <w:t xml:space="preserve">. </w:t>
      </w:r>
      <w:r w:rsidRPr="00525F46">
        <w:t xml:space="preserve"> </w:t>
      </w:r>
    </w:p>
    <w:p w14:paraId="78F0A350" w14:textId="77777777" w:rsidR="00235370" w:rsidRDefault="00605C7F" w:rsidP="006C26D6">
      <w:pPr>
        <w:pStyle w:val="ListParagraph"/>
        <w:numPr>
          <w:ilvl w:val="0"/>
          <w:numId w:val="2"/>
        </w:numPr>
        <w:jc w:val="both"/>
      </w:pPr>
      <w:r w:rsidRPr="00525F46">
        <w:t xml:space="preserve">We are seeking your agreement to </w:t>
      </w:r>
      <w:r w:rsidR="006B18D6" w:rsidRPr="00FB7F22">
        <w:rPr>
          <w:highlight w:val="yellow"/>
        </w:rPr>
        <w:t>[</w:t>
      </w:r>
      <w:r w:rsidR="006B18D6" w:rsidRPr="00FB7F22">
        <w:rPr>
          <w:i/>
          <w:iCs/>
          <w:highlight w:val="yellow"/>
        </w:rPr>
        <w:t xml:space="preserve">insert brief description of rights sought </w:t>
      </w:r>
      <w:proofErr w:type="gramStart"/>
      <w:r w:rsidR="006B18D6" w:rsidRPr="00FB7F22">
        <w:rPr>
          <w:i/>
          <w:iCs/>
          <w:highlight w:val="yellow"/>
        </w:rPr>
        <w:t>e.g.</w:t>
      </w:r>
      <w:proofErr w:type="gramEnd"/>
      <w:r w:rsidR="006B18D6" w:rsidRPr="00FB7F22">
        <w:rPr>
          <w:i/>
          <w:iCs/>
          <w:highlight w:val="yellow"/>
        </w:rPr>
        <w:t xml:space="preserve"> to install apparatus and carry out related works</w:t>
      </w:r>
      <w:r w:rsidR="00892914" w:rsidRPr="00BE7791">
        <w:t>]</w:t>
      </w:r>
      <w:r w:rsidR="00BE7791">
        <w:t xml:space="preserve"> on land occupied by you</w:t>
      </w:r>
      <w:r w:rsidR="002308A3">
        <w:t xml:space="preserve">, for the purposes of our </w:t>
      </w:r>
      <w:r w:rsidR="002308A3" w:rsidRPr="00FB7F22">
        <w:rPr>
          <w:highlight w:val="yellow"/>
        </w:rPr>
        <w:t>[</w:t>
      </w:r>
      <w:r w:rsidR="002308A3" w:rsidRPr="00FB7F22">
        <w:rPr>
          <w:i/>
          <w:iCs/>
          <w:highlight w:val="yellow"/>
        </w:rPr>
        <w:t>electronic communication network and/or infrastructure system</w:t>
      </w:r>
      <w:r w:rsidR="002308A3" w:rsidRPr="00FB7F22">
        <w:rPr>
          <w:highlight w:val="yellow"/>
        </w:rPr>
        <w:t>]</w:t>
      </w:r>
      <w:r w:rsidRPr="00FB7F22">
        <w:rPr>
          <w:highlight w:val="yellow"/>
        </w:rPr>
        <w:t>.</w:t>
      </w:r>
      <w:r w:rsidR="00011D30">
        <w:t xml:space="preserve"> This </w:t>
      </w:r>
      <w:proofErr w:type="gramStart"/>
      <w:r w:rsidR="00011D30">
        <w:t>in order to</w:t>
      </w:r>
      <w:proofErr w:type="gramEnd"/>
      <w:r w:rsidR="00011D30">
        <w:t xml:space="preserve"> provide an electronic communications service to a lessee in occupatio</w:t>
      </w:r>
      <w:r w:rsidR="00D6467E">
        <w:t>n of the Target Premises.</w:t>
      </w:r>
      <w:r w:rsidRPr="00525F46">
        <w:t xml:space="preserve"> </w:t>
      </w:r>
      <w:r w:rsidR="00D6467E">
        <w:t>A full description of the Code Rights we are seeking your agreement</w:t>
      </w:r>
      <w:r w:rsidR="00780CC7">
        <w:t xml:space="preserve"> to is included in the Request Notice</w:t>
      </w:r>
      <w:r w:rsidR="004616E7">
        <w:t>, a copy of which is attached to this notice.</w:t>
      </w:r>
    </w:p>
    <w:p w14:paraId="31E13732" w14:textId="6B4A1FF7" w:rsidR="00516B5D" w:rsidRPr="00235370" w:rsidRDefault="00BF4EAF" w:rsidP="006C26D6">
      <w:pPr>
        <w:pStyle w:val="ListParagraph"/>
        <w:numPr>
          <w:ilvl w:val="0"/>
          <w:numId w:val="2"/>
        </w:numPr>
        <w:jc w:val="both"/>
      </w:pPr>
      <w:r>
        <w:t>The Request Notice required you to respond in writing to agree to, refuse or acknowledge the request before the end of a period of 7 days beginning with the day on which the Request Notice was given.</w:t>
      </w:r>
    </w:p>
    <w:p w14:paraId="1DF6C25A" w14:textId="773E4D0A" w:rsidR="00BA3EC2" w:rsidRDefault="00BA3EC2" w:rsidP="006A6A39">
      <w:pPr>
        <w:pStyle w:val="ListParagraph"/>
        <w:numPr>
          <w:ilvl w:val="0"/>
          <w:numId w:val="2"/>
        </w:numPr>
        <w:jc w:val="both"/>
        <w:rPr>
          <w:highlight w:val="yellow"/>
        </w:rPr>
      </w:pPr>
      <w:r>
        <w:t xml:space="preserve">You have not provided a written response to </w:t>
      </w:r>
      <w:r w:rsidR="006D07A5">
        <w:t>agree</w:t>
      </w:r>
      <w:r w:rsidR="000C0F21">
        <w:t xml:space="preserve"> to, refuse or acknowledge </w:t>
      </w:r>
      <w:r>
        <w:t>the Request Notice</w:t>
      </w:r>
      <w:r w:rsidR="000C0F21">
        <w:t xml:space="preserve">, or to acknowledge the first </w:t>
      </w:r>
      <w:r w:rsidR="00097014">
        <w:t>and second warning notices of [</w:t>
      </w:r>
      <w:r w:rsidR="00097014" w:rsidRPr="0054694F">
        <w:rPr>
          <w:i/>
          <w:iCs/>
          <w:highlight w:val="yellow"/>
        </w:rPr>
        <w:t>insert</w:t>
      </w:r>
      <w:r w:rsidR="002B4C62" w:rsidRPr="0054694F">
        <w:rPr>
          <w:i/>
          <w:iCs/>
          <w:highlight w:val="yellow"/>
        </w:rPr>
        <w:t xml:space="preserve"> dates</w:t>
      </w:r>
      <w:r w:rsidR="00097014">
        <w:t>]</w:t>
      </w:r>
      <w:r>
        <w:t xml:space="preserve"> </w:t>
      </w:r>
      <w:r w:rsidR="005252DC">
        <w:t xml:space="preserve">both of which required a response in writing before the end of </w:t>
      </w:r>
      <w:r>
        <w:t xml:space="preserve">7 days beginning with the day on which the </w:t>
      </w:r>
      <w:r w:rsidR="006A6A39">
        <w:t>notice</w:t>
      </w:r>
      <w:r>
        <w:t xml:space="preserve"> was given</w:t>
      </w:r>
      <w:r w:rsidR="006A6A39">
        <w:t>.</w:t>
      </w:r>
    </w:p>
    <w:p w14:paraId="4B79ABC0" w14:textId="62560CE6" w:rsidR="00BA3EC2" w:rsidRDefault="00BA3EC2" w:rsidP="00AD3BBD">
      <w:pPr>
        <w:pStyle w:val="ListParagraph"/>
        <w:numPr>
          <w:ilvl w:val="0"/>
          <w:numId w:val="2"/>
        </w:numPr>
        <w:jc w:val="both"/>
        <w:rPr>
          <w:highlight w:val="yellow"/>
        </w:rPr>
      </w:pPr>
      <w:r>
        <w:t xml:space="preserve"> </w:t>
      </w:r>
      <w:r w:rsidR="00EA3482">
        <w:t>A copy of the Request Notice is attached to this final notice</w:t>
      </w:r>
      <w:r w:rsidR="004474E4">
        <w:t>.</w:t>
      </w:r>
    </w:p>
    <w:p w14:paraId="3763E11D" w14:textId="77777777" w:rsidR="00605C7F" w:rsidRPr="00525F46" w:rsidRDefault="00605C7F" w:rsidP="00605C7F">
      <w:pPr>
        <w:jc w:val="both"/>
        <w:rPr>
          <w:rFonts w:ascii="Arial" w:hAnsi="Arial" w:cs="Arial"/>
          <w:sz w:val="22"/>
          <w:szCs w:val="22"/>
          <w:shd w:val="clear" w:color="auto" w:fill="FEFB00"/>
        </w:rPr>
      </w:pPr>
    </w:p>
    <w:p w14:paraId="0DBFE3C4" w14:textId="77777777" w:rsidR="00605C7F" w:rsidRPr="00525F46" w:rsidRDefault="00605C7F" w:rsidP="00605C7F">
      <w:pPr>
        <w:rPr>
          <w:rFonts w:ascii="Arial" w:hAnsi="Arial" w:cs="Arial"/>
          <w:sz w:val="22"/>
          <w:szCs w:val="22"/>
          <w:u w:val="single"/>
        </w:rPr>
      </w:pPr>
      <w:r w:rsidRPr="00525F46">
        <w:rPr>
          <w:rFonts w:ascii="Arial" w:hAnsi="Arial" w:cs="Arial"/>
          <w:sz w:val="22"/>
          <w:szCs w:val="22"/>
          <w:u w:val="single"/>
        </w:rPr>
        <w:t>INTERPRETATION</w:t>
      </w:r>
    </w:p>
    <w:p w14:paraId="15917B98" w14:textId="77777777" w:rsidR="00605C7F" w:rsidRPr="00525F46" w:rsidRDefault="00605C7F" w:rsidP="00605C7F">
      <w:pPr>
        <w:rPr>
          <w:rFonts w:ascii="Arial" w:hAnsi="Arial" w:cs="Arial"/>
          <w:sz w:val="22"/>
          <w:szCs w:val="22"/>
          <w:u w:val="single"/>
        </w:rPr>
      </w:pPr>
    </w:p>
    <w:p w14:paraId="093F4233" w14:textId="77777777" w:rsidR="00605C7F" w:rsidRDefault="00605C7F" w:rsidP="00605C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In this notice:</w:t>
      </w:r>
    </w:p>
    <w:p w14:paraId="2BF3F5E1" w14:textId="42BE353D" w:rsidR="00605C7F" w:rsidRDefault="00605C7F" w:rsidP="00605C7F">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w:t>
      </w:r>
      <w:r w:rsidRPr="00525F46">
        <w:rPr>
          <w:b/>
        </w:rPr>
        <w:t>Part 4A order</w:t>
      </w:r>
      <w:r w:rsidRPr="00525F46">
        <w:t>” means a court order which imposes an agreement between us</w:t>
      </w:r>
      <w:r w:rsidR="00CF23BF">
        <w:t xml:space="preserve"> pursuant to paragraph 27</w:t>
      </w:r>
      <w:proofErr w:type="gramStart"/>
      <w:r w:rsidR="00CF23BF">
        <w:t>E</w:t>
      </w:r>
      <w:r w:rsidR="00F30F81">
        <w:t>(</w:t>
      </w:r>
      <w:proofErr w:type="gramEnd"/>
      <w:r w:rsidR="00F30F81">
        <w:t>1) under Part 4A of the Code</w:t>
      </w:r>
      <w:r w:rsidRPr="00525F46">
        <w:t>;</w:t>
      </w:r>
    </w:p>
    <w:p w14:paraId="50D2F3D9" w14:textId="7C3C6E6B" w:rsidR="00621B5F" w:rsidRDefault="00621B5F" w:rsidP="00CE7EA6">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621B5F">
        <w:t xml:space="preserve"> </w:t>
      </w:r>
      <w:r w:rsidR="00C035D4" w:rsidRPr="00525F46">
        <w:t>“</w:t>
      </w:r>
      <w:r w:rsidR="00C035D4">
        <w:rPr>
          <w:b/>
          <w:bCs/>
        </w:rPr>
        <w:t>Target Premises</w:t>
      </w:r>
      <w:r w:rsidR="00C035D4">
        <w:t xml:space="preserve">” means the premises identified in the Request </w:t>
      </w:r>
      <w:proofErr w:type="gramStart"/>
      <w:r w:rsidR="00C035D4">
        <w:t>Notice;</w:t>
      </w:r>
      <w:proofErr w:type="gramEnd"/>
    </w:p>
    <w:p w14:paraId="23392D51" w14:textId="77777777" w:rsidR="00A227DA" w:rsidRDefault="00605C7F" w:rsidP="00605C7F">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w:t>
      </w:r>
      <w:r w:rsidRPr="00525F46">
        <w:rPr>
          <w:b/>
          <w:bCs/>
        </w:rPr>
        <w:t>Request Notice</w:t>
      </w:r>
      <w:r w:rsidRPr="00525F46">
        <w:t xml:space="preserve">” means a notice </w:t>
      </w:r>
      <w:r w:rsidR="00437A06">
        <w:t>under</w:t>
      </w:r>
      <w:r w:rsidRPr="00525F46">
        <w:t xml:space="preserve"> paragraph 20(2) of the </w:t>
      </w:r>
      <w:proofErr w:type="gramStart"/>
      <w:r w:rsidRPr="00525F46">
        <w:t>Code;</w:t>
      </w:r>
      <w:proofErr w:type="gramEnd"/>
      <w:r w:rsidRPr="00525F46">
        <w:t xml:space="preserve"> </w:t>
      </w:r>
    </w:p>
    <w:p w14:paraId="3F091FAE" w14:textId="1BE00F2E" w:rsidR="00A227DA" w:rsidRPr="00BA3952" w:rsidRDefault="00605C7F" w:rsidP="00BA395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r w:rsidRPr="00BA3952">
        <w:rPr>
          <w:rFonts w:ascii="Arial" w:hAnsi="Arial" w:cs="Arial"/>
          <w:sz w:val="22"/>
          <w:szCs w:val="22"/>
        </w:rPr>
        <w:lastRenderedPageBreak/>
        <w:t>and</w:t>
      </w:r>
      <w:r w:rsidR="00A227DA" w:rsidRPr="00BA3952">
        <w:rPr>
          <w:rFonts w:ascii="Arial" w:hAnsi="Arial" w:cs="Arial"/>
          <w:sz w:val="22"/>
          <w:szCs w:val="22"/>
        </w:rPr>
        <w:t xml:space="preserve"> words used but not defined in this Notice shall have the meaning ascribed to them in the Code.</w:t>
      </w:r>
    </w:p>
    <w:p w14:paraId="1DDA2D23" w14:textId="77777777" w:rsidR="00605C7F" w:rsidRPr="00525F46" w:rsidRDefault="00605C7F" w:rsidP="00605C7F">
      <w:pPr>
        <w:jc w:val="both"/>
        <w:rPr>
          <w:rFonts w:ascii="Arial" w:hAnsi="Arial" w:cs="Arial"/>
          <w:sz w:val="22"/>
          <w:szCs w:val="22"/>
          <w:shd w:val="clear" w:color="auto" w:fill="FEFB00"/>
        </w:rPr>
      </w:pPr>
    </w:p>
    <w:p w14:paraId="560268DC" w14:textId="1FC0D675" w:rsidR="00605C7F" w:rsidRPr="00525F46" w:rsidRDefault="000B21ED" w:rsidP="00605C7F">
      <w:pPr>
        <w:pStyle w:val="Body"/>
        <w:rPr>
          <w:rFonts w:cs="Arial"/>
          <w:i/>
          <w:iCs/>
          <w:u w:val="single"/>
        </w:rPr>
      </w:pPr>
      <w:r>
        <w:rPr>
          <w:rFonts w:cs="Arial"/>
          <w:i/>
          <w:iCs/>
          <w:u w:val="single"/>
          <w:lang w:val="de-DE"/>
        </w:rPr>
        <w:t xml:space="preserve">A final notice </w:t>
      </w:r>
      <w:r w:rsidR="00605C7F" w:rsidRPr="00525F46">
        <w:rPr>
          <w:rFonts w:cs="Arial"/>
          <w:i/>
          <w:iCs/>
          <w:u w:val="single"/>
          <w:lang w:val="de-DE"/>
        </w:rPr>
        <w:t xml:space="preserve">under </w:t>
      </w:r>
      <w:r w:rsidR="00605C7F" w:rsidRPr="00525F46">
        <w:rPr>
          <w:rFonts w:cs="Arial"/>
          <w:i/>
          <w:iCs/>
          <w:u w:val="single"/>
          <w:lang w:val="en-US"/>
        </w:rPr>
        <w:t>Part 4A of the Schedule 3A of the Code</w:t>
      </w:r>
    </w:p>
    <w:p w14:paraId="781DB77A" w14:textId="5462CC56" w:rsidR="00CC0B26" w:rsidRDefault="000B21ED" w:rsidP="00021929">
      <w:pPr>
        <w:pStyle w:val="ListParagraph"/>
        <w:numPr>
          <w:ilvl w:val="0"/>
          <w:numId w:val="2"/>
        </w:numPr>
        <w:jc w:val="both"/>
      </w:pPr>
      <w:r>
        <w:rPr>
          <w:i/>
          <w:iCs/>
        </w:rPr>
        <w:t xml:space="preserve">A final notice </w:t>
      </w:r>
      <w:r w:rsidR="00605C7F" w:rsidRPr="00566C96">
        <w:rPr>
          <w:i/>
          <w:iCs/>
        </w:rPr>
        <w:t xml:space="preserve">under paragraph </w:t>
      </w:r>
      <w:r w:rsidR="00B276B1">
        <w:rPr>
          <w:i/>
          <w:iCs/>
        </w:rPr>
        <w:t>27</w:t>
      </w:r>
      <w:r w:rsidR="00CE7EA6">
        <w:rPr>
          <w:i/>
          <w:iCs/>
        </w:rPr>
        <w:t>C</w:t>
      </w:r>
      <w:r w:rsidR="006C26D6">
        <w:rPr>
          <w:i/>
          <w:iCs/>
        </w:rPr>
        <w:t>(5)</w:t>
      </w:r>
      <w:r w:rsidR="00605C7F" w:rsidRPr="00566C96">
        <w:rPr>
          <w:i/>
          <w:iCs/>
        </w:rPr>
        <w:t xml:space="preserve"> of the Code</w:t>
      </w:r>
      <w:r w:rsidR="00CE7EA6">
        <w:rPr>
          <w:i/>
          <w:iCs/>
        </w:rPr>
        <w:t xml:space="preserve"> is a notice</w:t>
      </w:r>
      <w:r w:rsidR="00605C7F" w:rsidRPr="00566C96">
        <w:rPr>
          <w:i/>
          <w:iCs/>
        </w:rPr>
        <w:t xml:space="preserve"> </w:t>
      </w:r>
      <w:r>
        <w:rPr>
          <w:i/>
          <w:iCs/>
        </w:rPr>
        <w:t xml:space="preserve">in writing </w:t>
      </w:r>
      <w:r w:rsidR="00CC0B26">
        <w:rPr>
          <w:i/>
          <w:iCs/>
        </w:rPr>
        <w:t xml:space="preserve">which: (a) </w:t>
      </w:r>
      <w:r w:rsidR="00CC0B26" w:rsidRPr="00D91726">
        <w:rPr>
          <w:i/>
          <w:iCs/>
        </w:rPr>
        <w:t>include</w:t>
      </w:r>
      <w:r w:rsidR="00CC0B26">
        <w:rPr>
          <w:i/>
          <w:iCs/>
        </w:rPr>
        <w:t>s</w:t>
      </w:r>
      <w:r w:rsidR="00CC0B26" w:rsidRPr="00D91726">
        <w:rPr>
          <w:i/>
          <w:iCs/>
        </w:rPr>
        <w:t xml:space="preserve"> a copy of the Request Notice, </w:t>
      </w:r>
      <w:r w:rsidR="00CC0B26">
        <w:rPr>
          <w:i/>
          <w:iCs/>
        </w:rPr>
        <w:t>(b)</w:t>
      </w:r>
      <w:r w:rsidR="005645D8">
        <w:rPr>
          <w:i/>
          <w:iCs/>
        </w:rPr>
        <w:t xml:space="preserve"> </w:t>
      </w:r>
      <w:r w:rsidR="00CC0B26" w:rsidRPr="00D91726">
        <w:rPr>
          <w:i/>
          <w:iCs/>
        </w:rPr>
        <w:t>state</w:t>
      </w:r>
      <w:r w:rsidR="00CC0B26">
        <w:rPr>
          <w:i/>
          <w:iCs/>
        </w:rPr>
        <w:t>s</w:t>
      </w:r>
      <w:r w:rsidR="00CC0B26" w:rsidRPr="00D91726">
        <w:rPr>
          <w:i/>
          <w:iCs/>
        </w:rPr>
        <w:t xml:space="preserve"> </w:t>
      </w:r>
      <w:r w:rsidR="00CC0B26">
        <w:rPr>
          <w:i/>
          <w:iCs/>
        </w:rPr>
        <w:t xml:space="preserve">that </w:t>
      </w:r>
      <w:r w:rsidR="00A17203">
        <w:rPr>
          <w:i/>
          <w:iCs/>
        </w:rPr>
        <w:t xml:space="preserve">unless the required </w:t>
      </w:r>
      <w:r w:rsidR="00525B14">
        <w:rPr>
          <w:i/>
          <w:iCs/>
        </w:rPr>
        <w:t xml:space="preserve">grantor </w:t>
      </w:r>
      <w:r w:rsidR="00CC0B26">
        <w:rPr>
          <w:i/>
          <w:iCs/>
        </w:rPr>
        <w:t>responds to</w:t>
      </w:r>
      <w:r w:rsidR="00CC0B26" w:rsidRPr="002F16AB">
        <w:rPr>
          <w:i/>
          <w:iCs/>
        </w:rPr>
        <w:t xml:space="preserve"> the operator</w:t>
      </w:r>
      <w:r w:rsidR="00626EB6">
        <w:rPr>
          <w:i/>
          <w:iCs/>
        </w:rPr>
        <w:t xml:space="preserve"> before the end </w:t>
      </w:r>
      <w:r w:rsidR="00386D9E">
        <w:rPr>
          <w:i/>
          <w:iCs/>
        </w:rPr>
        <w:t>of 14 days beginning with the day on which the final notice is given</w:t>
      </w:r>
      <w:r w:rsidR="00CC0B26">
        <w:rPr>
          <w:i/>
          <w:iCs/>
        </w:rPr>
        <w:t>, will allow the operator to apply for a Part 4A order, and (c) explains the effect of a Part 4A order.</w:t>
      </w:r>
      <w:r w:rsidR="00CC0B26" w:rsidRPr="002F16AB">
        <w:rPr>
          <w:i/>
          <w:iCs/>
        </w:rPr>
        <w:t xml:space="preserve"> </w:t>
      </w:r>
    </w:p>
    <w:p w14:paraId="4D98A6E0" w14:textId="068F243C" w:rsidR="002960D4" w:rsidRDefault="002960D4" w:rsidP="00605C7F">
      <w:pPr>
        <w:pStyle w:val="ListParagraph"/>
        <w:numPr>
          <w:ilvl w:val="0"/>
          <w:numId w:val="2"/>
        </w:numPr>
        <w:jc w:val="both"/>
        <w:rPr>
          <w:i/>
          <w:iCs/>
        </w:rPr>
      </w:pPr>
      <w:r>
        <w:rPr>
          <w:i/>
          <w:iCs/>
        </w:rPr>
        <w:t>A Part 4A order is</w:t>
      </w:r>
      <w:r w:rsidR="003174CF">
        <w:rPr>
          <w:i/>
          <w:iCs/>
        </w:rPr>
        <w:t xml:space="preserve"> </w:t>
      </w:r>
      <w:r w:rsidR="003174CF" w:rsidRPr="00D91726">
        <w:rPr>
          <w:i/>
          <w:iCs/>
        </w:rPr>
        <w:t xml:space="preserve">an order which imposes </w:t>
      </w:r>
      <w:r w:rsidR="003174CF">
        <w:rPr>
          <w:i/>
          <w:iCs/>
        </w:rPr>
        <w:t xml:space="preserve">on the operator and the required grantor </w:t>
      </w:r>
      <w:r w:rsidR="003174CF" w:rsidRPr="00D91726">
        <w:rPr>
          <w:i/>
          <w:iCs/>
        </w:rPr>
        <w:t xml:space="preserve">an agreement </w:t>
      </w:r>
      <w:r w:rsidR="003174CF">
        <w:rPr>
          <w:i/>
          <w:iCs/>
        </w:rPr>
        <w:t xml:space="preserve">between them </w:t>
      </w:r>
      <w:r w:rsidR="003174CF" w:rsidRPr="00F85257">
        <w:rPr>
          <w:i/>
          <w:iCs/>
        </w:rPr>
        <w:t>to confer the Code Rights on the operator or provide for the Code Rights to bind the require</w:t>
      </w:r>
      <w:r w:rsidR="003174CF">
        <w:rPr>
          <w:i/>
          <w:iCs/>
        </w:rPr>
        <w:t>d</w:t>
      </w:r>
      <w:r w:rsidR="003174CF" w:rsidRPr="00F85257">
        <w:rPr>
          <w:i/>
          <w:iCs/>
        </w:rPr>
        <w:t xml:space="preserve"> grantor</w:t>
      </w:r>
      <w:r w:rsidR="003174CF" w:rsidRPr="00F85257">
        <w:t>.</w:t>
      </w:r>
      <w:r w:rsidR="003174CF">
        <w:rPr>
          <w:i/>
          <w:iCs/>
        </w:rPr>
        <w:t xml:space="preserve"> </w:t>
      </w:r>
      <w:r w:rsidR="003174CF" w:rsidRPr="00F85257">
        <w:rPr>
          <w:i/>
          <w:iCs/>
        </w:rPr>
        <w:t xml:space="preserve"> </w:t>
      </w:r>
    </w:p>
    <w:p w14:paraId="2E660BDB" w14:textId="77777777" w:rsidR="00605C7F" w:rsidRPr="00525F46" w:rsidRDefault="00605C7F" w:rsidP="00605C7F">
      <w:pPr>
        <w:pStyle w:val="ListParagraph"/>
        <w:numPr>
          <w:ilvl w:val="0"/>
          <w:numId w:val="2"/>
        </w:numPr>
        <w:jc w:val="both"/>
      </w:pPr>
      <w:r w:rsidRPr="00525F46">
        <w:rPr>
          <w:i/>
          <w:iCs/>
        </w:rPr>
        <w:t xml:space="preserve">The court also has the power to order us to pay you compensation for any loss or damage that you have sustained or will sustain </w:t>
      </w:r>
      <w:proofErr w:type="gramStart"/>
      <w:r w:rsidRPr="00525F46">
        <w:rPr>
          <w:i/>
          <w:iCs/>
        </w:rPr>
        <w:t>as a result of</w:t>
      </w:r>
      <w:proofErr w:type="gramEnd"/>
      <w:r w:rsidRPr="00525F46">
        <w:rPr>
          <w:i/>
          <w:iCs/>
        </w:rPr>
        <w:t xml:space="preserve"> the exercise of the Code Rights. Paragraph 27H of the Code contains further detail about this</w:t>
      </w:r>
      <w:r w:rsidRPr="00525F46">
        <w:t>.</w:t>
      </w:r>
    </w:p>
    <w:p w14:paraId="1BE18ED4" w14:textId="3A8F1563" w:rsidR="00605C7F" w:rsidRPr="00525F46" w:rsidRDefault="00605C7F" w:rsidP="00605C7F">
      <w:pPr>
        <w:rPr>
          <w:rFonts w:ascii="Arial" w:hAnsi="Arial" w:cs="Arial"/>
          <w:sz w:val="22"/>
          <w:szCs w:val="22"/>
          <w:highlight w:val="yellow"/>
          <w:u w:val="single"/>
        </w:rPr>
      </w:pPr>
      <w:r w:rsidRPr="00525F46">
        <w:rPr>
          <w:rFonts w:ascii="Arial" w:hAnsi="Arial" w:cs="Arial"/>
          <w:sz w:val="22"/>
          <w:szCs w:val="22"/>
        </w:rPr>
        <w:t>[</w:t>
      </w:r>
      <w:r w:rsidRPr="00525F46">
        <w:rPr>
          <w:rFonts w:ascii="Arial" w:hAnsi="Arial" w:cs="Arial"/>
          <w:sz w:val="22"/>
          <w:szCs w:val="22"/>
          <w:highlight w:val="yellow"/>
          <w:u w:val="single"/>
        </w:rPr>
        <w:t xml:space="preserve">CONSEQUENCES OF NOT RESPONDING TO </w:t>
      </w:r>
      <w:r w:rsidR="002248D6">
        <w:rPr>
          <w:rFonts w:ascii="Arial" w:hAnsi="Arial" w:cs="Arial"/>
          <w:sz w:val="22"/>
          <w:szCs w:val="22"/>
          <w:highlight w:val="yellow"/>
          <w:u w:val="single"/>
        </w:rPr>
        <w:t>THIS</w:t>
      </w:r>
      <w:r>
        <w:rPr>
          <w:rFonts w:ascii="Arial" w:hAnsi="Arial" w:cs="Arial"/>
          <w:sz w:val="22"/>
          <w:szCs w:val="22"/>
          <w:highlight w:val="yellow"/>
          <w:u w:val="single"/>
        </w:rPr>
        <w:t xml:space="preserve"> </w:t>
      </w:r>
      <w:r w:rsidR="002248D6">
        <w:rPr>
          <w:rFonts w:ascii="Arial" w:hAnsi="Arial" w:cs="Arial"/>
          <w:sz w:val="22"/>
          <w:szCs w:val="22"/>
          <w:highlight w:val="yellow"/>
          <w:u w:val="single"/>
        </w:rPr>
        <w:t xml:space="preserve">FINAL </w:t>
      </w:r>
      <w:r w:rsidRPr="00525F46">
        <w:rPr>
          <w:rFonts w:ascii="Arial" w:hAnsi="Arial" w:cs="Arial"/>
          <w:sz w:val="22"/>
          <w:szCs w:val="22"/>
          <w:highlight w:val="yellow"/>
          <w:u w:val="single"/>
        </w:rPr>
        <w:t>NOTICE]</w:t>
      </w:r>
    </w:p>
    <w:p w14:paraId="37310C52" w14:textId="77777777" w:rsidR="00605C7F" w:rsidRPr="00525F46" w:rsidRDefault="00605C7F" w:rsidP="00605C7F">
      <w:pPr>
        <w:rPr>
          <w:rFonts w:ascii="Arial" w:hAnsi="Arial" w:cs="Arial"/>
          <w:sz w:val="22"/>
          <w:szCs w:val="22"/>
          <w:highlight w:val="yellow"/>
          <w:u w:val="single"/>
        </w:rPr>
      </w:pPr>
    </w:p>
    <w:p w14:paraId="6FB26D31" w14:textId="387EDC9A" w:rsidR="00605C7F" w:rsidRDefault="00605C7F" w:rsidP="00605C7F">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A718EF">
        <w:t xml:space="preserve">If </w:t>
      </w:r>
      <w:r>
        <w:t>either</w:t>
      </w:r>
      <w:r w:rsidRPr="00A718EF">
        <w:t>:</w:t>
      </w:r>
    </w:p>
    <w:p w14:paraId="7DFB9E0E" w14:textId="77777777" w:rsidR="00F93A4B" w:rsidRDefault="00F93A4B" w:rsidP="00F93A4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pPr>
    </w:p>
    <w:p w14:paraId="6A654259" w14:textId="4851B8AE" w:rsidR="00F93A4B" w:rsidRPr="00D4795A" w:rsidRDefault="00F93A4B" w:rsidP="00F93A4B">
      <w:pPr>
        <w:pStyle w:val="ListParagraph"/>
        <w:numPr>
          <w:ilvl w:val="1"/>
          <w:numId w:val="2"/>
        </w:numPr>
        <w:jc w:val="both"/>
      </w:pPr>
      <w:r w:rsidRPr="00D4795A">
        <w:t xml:space="preserve">you do not </w:t>
      </w:r>
      <w:r>
        <w:t xml:space="preserve">respond, in writing, to </w:t>
      </w:r>
      <w:r w:rsidRPr="00D4795A">
        <w:t>agree or refuse</w:t>
      </w:r>
      <w:r>
        <w:t xml:space="preserve"> </w:t>
      </w:r>
      <w:r w:rsidRPr="00D4795A">
        <w:t xml:space="preserve">to confer or otherwise be bound by the code right specified in the Request Notice, before the end of </w:t>
      </w:r>
      <w:r w:rsidRPr="00D4795A">
        <w:rPr>
          <w:shd w:val="clear" w:color="auto" w:fill="FEFB00"/>
        </w:rPr>
        <w:t>[14]</w:t>
      </w:r>
      <w:r w:rsidRPr="00D4795A">
        <w:t xml:space="preserve"> days beginning with the day on which this final notice is given; or</w:t>
      </w:r>
    </w:p>
    <w:p w14:paraId="49AF3E8D" w14:textId="626FC735" w:rsidR="00F93A4B" w:rsidRPr="00D4795A" w:rsidRDefault="00F93A4B" w:rsidP="00F93A4B">
      <w:pPr>
        <w:pStyle w:val="ListParagraph"/>
        <w:numPr>
          <w:ilvl w:val="1"/>
          <w:numId w:val="2"/>
        </w:numPr>
        <w:jc w:val="both"/>
      </w:pPr>
      <w:r>
        <w:t xml:space="preserve">do not </w:t>
      </w:r>
      <w:r w:rsidRPr="00D4795A">
        <w:t>otherwise acknowledge, in writing, the Request Notice</w:t>
      </w:r>
      <w:r w:rsidR="00BE0162">
        <w:t>, the first notice or the second notice</w:t>
      </w:r>
      <w:r w:rsidRPr="00D4795A">
        <w:t>,</w:t>
      </w:r>
    </w:p>
    <w:p w14:paraId="62FF887A" w14:textId="63066950" w:rsidR="00F93A4B" w:rsidRDefault="00F93A4B" w:rsidP="00F93A4B">
      <w:pPr>
        <w:jc w:val="both"/>
        <w:rPr>
          <w:rFonts w:ascii="Arial" w:hAnsi="Arial" w:cs="Arial"/>
          <w:sz w:val="22"/>
          <w:szCs w:val="22"/>
        </w:rPr>
      </w:pPr>
      <w:r>
        <w:rPr>
          <w:rFonts w:ascii="Arial" w:hAnsi="Arial" w:cs="Arial"/>
          <w:sz w:val="22"/>
          <w:szCs w:val="22"/>
        </w:rPr>
        <w:tab/>
        <w:t>w</w:t>
      </w:r>
      <w:r w:rsidRPr="0075022F">
        <w:rPr>
          <w:rFonts w:ascii="Arial" w:hAnsi="Arial" w:cs="Arial"/>
          <w:sz w:val="22"/>
          <w:szCs w:val="22"/>
        </w:rPr>
        <w:t xml:space="preserve">e may apply for a Part 4A court order </w:t>
      </w:r>
      <w:r w:rsidRPr="00525F46">
        <w:rPr>
          <w:rFonts w:ascii="Arial" w:hAnsi="Arial" w:cs="Arial"/>
          <w:sz w:val="22"/>
          <w:szCs w:val="22"/>
        </w:rPr>
        <w:t>under paragraph 27</w:t>
      </w:r>
      <w:proofErr w:type="gramStart"/>
      <w:r w:rsidRPr="00525F46">
        <w:rPr>
          <w:rFonts w:ascii="Arial" w:hAnsi="Arial" w:cs="Arial"/>
          <w:sz w:val="22"/>
          <w:szCs w:val="22"/>
        </w:rPr>
        <w:t>D</w:t>
      </w:r>
      <w:r>
        <w:rPr>
          <w:rFonts w:ascii="Arial" w:hAnsi="Arial" w:cs="Arial"/>
          <w:sz w:val="22"/>
          <w:szCs w:val="22"/>
        </w:rPr>
        <w:t>(</w:t>
      </w:r>
      <w:proofErr w:type="gramEnd"/>
      <w:r>
        <w:rPr>
          <w:rFonts w:ascii="Arial" w:hAnsi="Arial" w:cs="Arial"/>
          <w:sz w:val="22"/>
          <w:szCs w:val="22"/>
        </w:rPr>
        <w:t xml:space="preserve">1) of </w:t>
      </w:r>
      <w:r w:rsidRPr="00525F46">
        <w:rPr>
          <w:rFonts w:ascii="Arial" w:hAnsi="Arial" w:cs="Arial"/>
          <w:sz w:val="22"/>
          <w:szCs w:val="22"/>
        </w:rPr>
        <w:t xml:space="preserve">the Code </w:t>
      </w:r>
      <w:r w:rsidRPr="0075022F">
        <w:rPr>
          <w:rFonts w:ascii="Arial" w:hAnsi="Arial" w:cs="Arial"/>
          <w:sz w:val="22"/>
          <w:szCs w:val="22"/>
        </w:rPr>
        <w:t xml:space="preserve">provided </w:t>
      </w:r>
      <w:r>
        <w:rPr>
          <w:rFonts w:ascii="Arial" w:hAnsi="Arial" w:cs="Arial"/>
          <w:sz w:val="22"/>
          <w:szCs w:val="22"/>
        </w:rPr>
        <w:tab/>
        <w:t xml:space="preserve">the court is </w:t>
      </w:r>
      <w:r w:rsidRPr="00B84D99">
        <w:rPr>
          <w:rFonts w:ascii="Arial" w:hAnsi="Arial" w:cs="Arial"/>
          <w:sz w:val="22"/>
          <w:szCs w:val="22"/>
        </w:rPr>
        <w:t>satisfied that:</w:t>
      </w:r>
    </w:p>
    <w:p w14:paraId="0023A7AF" w14:textId="77777777" w:rsidR="00F93A4B" w:rsidRPr="00B84D99" w:rsidRDefault="00F93A4B" w:rsidP="00F93A4B">
      <w:pPr>
        <w:jc w:val="both"/>
        <w:rPr>
          <w:rFonts w:ascii="Arial" w:hAnsi="Arial" w:cs="Arial"/>
          <w:sz w:val="22"/>
          <w:szCs w:val="22"/>
        </w:rPr>
      </w:pPr>
    </w:p>
    <w:p w14:paraId="72E4A59C" w14:textId="77777777" w:rsidR="00F93A4B" w:rsidRDefault="00F93A4B" w:rsidP="00D60BB8">
      <w:pPr>
        <w:pStyle w:val="ListParagraph"/>
        <w:numPr>
          <w:ilvl w:val="0"/>
          <w:numId w:val="11"/>
        </w:numPr>
        <w:jc w:val="both"/>
      </w:pPr>
      <w:r w:rsidRPr="00B84D99">
        <w:t xml:space="preserve">we have provided you with two warning notices and a final </w:t>
      </w:r>
      <w:proofErr w:type="gramStart"/>
      <w:r w:rsidRPr="00B84D99">
        <w:t>notice</w:t>
      </w:r>
      <w:r>
        <w:t>;</w:t>
      </w:r>
      <w:proofErr w:type="gramEnd"/>
    </w:p>
    <w:p w14:paraId="48B244FD" w14:textId="77777777" w:rsidR="00F93A4B" w:rsidRDefault="00F93A4B" w:rsidP="00D60BB8">
      <w:pPr>
        <w:pStyle w:val="ListParagraph"/>
        <w:numPr>
          <w:ilvl w:val="0"/>
          <w:numId w:val="11"/>
        </w:numPr>
        <w:jc w:val="both"/>
      </w:pPr>
      <w:r w:rsidRPr="00B84D99">
        <w:t>a period of 14 days beginning with the day on which the final notice was given has ended,</w:t>
      </w:r>
    </w:p>
    <w:p w14:paraId="7A0D74C0" w14:textId="0802FD54" w:rsidR="00F93A4B" w:rsidRDefault="00F93A4B" w:rsidP="00D60BB8">
      <w:pPr>
        <w:pStyle w:val="ListParagraph"/>
        <w:numPr>
          <w:ilvl w:val="0"/>
          <w:numId w:val="11"/>
        </w:numPr>
        <w:jc w:val="both"/>
      </w:pPr>
      <w:r w:rsidRPr="00B84D99">
        <w:t>you have not responded to our notices, and</w:t>
      </w:r>
    </w:p>
    <w:p w14:paraId="7144D798" w14:textId="77B8BC2A" w:rsidR="00F93A4B" w:rsidRPr="00B84D99" w:rsidRDefault="00F93A4B" w:rsidP="00D60BB8">
      <w:pPr>
        <w:pStyle w:val="ListParagraph"/>
        <w:numPr>
          <w:ilvl w:val="0"/>
          <w:numId w:val="11"/>
        </w:numPr>
        <w:jc w:val="both"/>
      </w:pPr>
      <w:r w:rsidRPr="00B84D99">
        <w:t xml:space="preserve">we have </w:t>
      </w:r>
      <w:r>
        <w:t>satisfied</w:t>
      </w:r>
      <w:r w:rsidRPr="00B84D99">
        <w:t xml:space="preserve"> any other conditions</w:t>
      </w:r>
      <w:r>
        <w:t xml:space="preserve"> specified in regulations made by the Secretary of State</w:t>
      </w:r>
      <w:r w:rsidRPr="00B84D99">
        <w:t>.</w:t>
      </w:r>
    </w:p>
    <w:p w14:paraId="20B607FD" w14:textId="66DB0F2D" w:rsidR="00F93A4B" w:rsidRPr="00072D16" w:rsidRDefault="00F93A4B" w:rsidP="00072D16">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072D16">
        <w:t>Alternatively</w:t>
      </w:r>
      <w:r w:rsidR="00764D63" w:rsidRPr="00072D16">
        <w:t>,</w:t>
      </w:r>
      <w:r w:rsidRPr="00072D16">
        <w:t xml:space="preserve"> if you do respond, in writing, before the end of </w:t>
      </w:r>
      <w:r w:rsidRPr="00072D16">
        <w:rPr>
          <w:highlight w:val="yellow"/>
        </w:rPr>
        <w:t>[14]</w:t>
      </w:r>
      <w:r w:rsidRPr="00072D16">
        <w:t xml:space="preserve"> days beginning with the day on which this notice is given, but </w:t>
      </w:r>
      <w:r w:rsidRPr="00072D16">
        <w:rPr>
          <w:b/>
          <w:bCs/>
        </w:rPr>
        <w:t>do not agree</w:t>
      </w:r>
      <w:r w:rsidRPr="00072D16">
        <w:t xml:space="preserve"> </w:t>
      </w:r>
      <w:r w:rsidRPr="00072D16">
        <w:rPr>
          <w:highlight w:val="yellow"/>
        </w:rPr>
        <w:t>[</w:t>
      </w:r>
      <w:r w:rsidRPr="00072D16">
        <w:rPr>
          <w:i/>
          <w:iCs/>
          <w:highlight w:val="yellow"/>
        </w:rPr>
        <w:t>to confer / to be bound by</w:t>
      </w:r>
      <w:r w:rsidRPr="00072D16">
        <w:rPr>
          <w:highlight w:val="yellow"/>
        </w:rPr>
        <w:t>]</w:t>
      </w:r>
      <w:r w:rsidRPr="00072D16">
        <w:t xml:space="preserve"> the Code we will be entitled to apply to the court for an order under paragraph 20(4) of the Code.</w:t>
      </w:r>
    </w:p>
    <w:p w14:paraId="2BCCC325" w14:textId="77777777" w:rsidR="00605C7F" w:rsidRPr="00525F46" w:rsidRDefault="00605C7F" w:rsidP="00605C7F">
      <w:pPr>
        <w:rPr>
          <w:rFonts w:ascii="Arial" w:hAnsi="Arial" w:cs="Arial"/>
          <w:sz w:val="22"/>
          <w:szCs w:val="22"/>
          <w:highlight w:val="yellow"/>
          <w:u w:val="single"/>
        </w:rPr>
      </w:pPr>
    </w:p>
    <w:p w14:paraId="696724FA" w14:textId="77777777" w:rsidR="00605C7F" w:rsidRDefault="00605C7F" w:rsidP="00605C7F">
      <w:pPr>
        <w:rPr>
          <w:rFonts w:ascii="Arial" w:hAnsi="Arial" w:cs="Arial"/>
          <w:sz w:val="22"/>
          <w:szCs w:val="22"/>
          <w:u w:val="single"/>
        </w:rPr>
      </w:pPr>
      <w:r w:rsidRPr="00525F46">
        <w:rPr>
          <w:rFonts w:ascii="Arial" w:hAnsi="Arial" w:cs="Arial"/>
          <w:sz w:val="22"/>
          <w:szCs w:val="22"/>
          <w:u w:val="single"/>
        </w:rPr>
        <w:t xml:space="preserve">YOUR OPTIONS </w:t>
      </w:r>
    </w:p>
    <w:p w14:paraId="3502700D" w14:textId="77777777" w:rsidR="00605C7F" w:rsidRPr="00525F46" w:rsidRDefault="00605C7F" w:rsidP="00605C7F">
      <w:pPr>
        <w:rPr>
          <w:rFonts w:ascii="Arial" w:hAnsi="Arial" w:cs="Arial"/>
          <w:sz w:val="22"/>
          <w:szCs w:val="22"/>
          <w:u w:val="single"/>
        </w:rPr>
      </w:pPr>
    </w:p>
    <w:p w14:paraId="39916569" w14:textId="77777777" w:rsidR="00605C7F" w:rsidRDefault="00605C7F" w:rsidP="00AE163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 xml:space="preserve">In response to this notice, you may: </w:t>
      </w:r>
    </w:p>
    <w:p w14:paraId="7DFC1F22" w14:textId="77777777" w:rsidR="005D1B28" w:rsidRPr="00525F46" w:rsidRDefault="005D1B28" w:rsidP="0055005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pPr>
    </w:p>
    <w:p w14:paraId="19EC39F3" w14:textId="77777777" w:rsidR="00605C7F" w:rsidRPr="00525F46" w:rsidRDefault="00605C7F" w:rsidP="00605C7F">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ind w:left="993" w:hanging="567"/>
        <w:contextualSpacing/>
        <w:jc w:val="both"/>
      </w:pPr>
      <w:r w:rsidRPr="00525F46">
        <w:t xml:space="preserve">agree </w:t>
      </w:r>
      <w:r w:rsidRPr="00525F46">
        <w:rPr>
          <w:highlight w:val="yellow"/>
        </w:rPr>
        <w:t>[</w:t>
      </w:r>
      <w:r w:rsidRPr="00525F46">
        <w:rPr>
          <w:i/>
          <w:highlight w:val="yellow"/>
        </w:rPr>
        <w:t>to confer the Code Rights on us / to be bound by the Code Rights</w:t>
      </w:r>
      <w:proofErr w:type="gramStart"/>
      <w:r w:rsidRPr="00525F46">
        <w:t>];</w:t>
      </w:r>
      <w:proofErr w:type="gramEnd"/>
      <w:r w:rsidRPr="00525F46">
        <w:t xml:space="preserve"> </w:t>
      </w:r>
    </w:p>
    <w:p w14:paraId="1677D9B9" w14:textId="77777777" w:rsidR="00605C7F" w:rsidRPr="00525F46" w:rsidRDefault="00605C7F" w:rsidP="00605C7F">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ind w:left="993" w:hanging="567"/>
        <w:contextualSpacing/>
        <w:jc w:val="both"/>
      </w:pPr>
      <w:r w:rsidRPr="00525F46">
        <w:t xml:space="preserve">give notice to us that you do not agree </w:t>
      </w:r>
      <w:r w:rsidRPr="00525F46">
        <w:rPr>
          <w:highlight w:val="yellow"/>
        </w:rPr>
        <w:t>[</w:t>
      </w:r>
      <w:r w:rsidRPr="00525F46">
        <w:rPr>
          <w:i/>
          <w:highlight w:val="yellow"/>
        </w:rPr>
        <w:t>to confer / to be bound by</w:t>
      </w:r>
      <w:r w:rsidRPr="00525F46">
        <w:rPr>
          <w:highlight w:val="yellow"/>
        </w:rPr>
        <w:t>]</w:t>
      </w:r>
      <w:r w:rsidRPr="00525F46">
        <w:t xml:space="preserve"> the Code Rights; or </w:t>
      </w:r>
    </w:p>
    <w:p w14:paraId="0EE85BC3" w14:textId="77777777" w:rsidR="00605C7F" w:rsidRPr="00525F46" w:rsidRDefault="00605C7F" w:rsidP="00605C7F">
      <w:pPr>
        <w:pStyle w:val="ListParagraph"/>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ind w:left="993" w:hanging="567"/>
        <w:contextualSpacing/>
        <w:jc w:val="both"/>
      </w:pPr>
      <w:r w:rsidRPr="00525F46">
        <w:t xml:space="preserve">do nothing. </w:t>
      </w:r>
    </w:p>
    <w:p w14:paraId="0314FB3F" w14:textId="77777777" w:rsidR="00605C7F" w:rsidRPr="00525F46" w:rsidRDefault="00605C7F" w:rsidP="00605C7F">
      <w:pPr>
        <w:pStyle w:val="ListParagraph"/>
        <w:ind w:left="426"/>
        <w:jc w:val="both"/>
      </w:pPr>
    </w:p>
    <w:p w14:paraId="56F7443A" w14:textId="77777777" w:rsidR="00605C7F" w:rsidRPr="00525F46" w:rsidRDefault="00605C7F" w:rsidP="0070523D">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In deciding how to respond to this notice, you may wish to seek independent legal advice.</w:t>
      </w:r>
    </w:p>
    <w:p w14:paraId="67014295" w14:textId="77777777" w:rsidR="00605C7F" w:rsidRPr="00525F46" w:rsidRDefault="00605C7F" w:rsidP="00605C7F">
      <w:pPr>
        <w:pStyle w:val="ListParagraph"/>
        <w:ind w:left="426"/>
        <w:jc w:val="both"/>
      </w:pPr>
    </w:p>
    <w:p w14:paraId="366432FC" w14:textId="5243311F" w:rsidR="00605C7F" w:rsidRDefault="00605C7F" w:rsidP="0070523D">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If you agree [</w:t>
      </w:r>
      <w:r w:rsidRPr="00525F46">
        <w:rPr>
          <w:i/>
          <w:highlight w:val="yellow"/>
        </w:rPr>
        <w:t>to confer the Code Rights on us / to be bound by the Code Rights</w:t>
      </w:r>
      <w:r w:rsidRPr="00525F46">
        <w:t>], [</w:t>
      </w:r>
      <w:r w:rsidRPr="00970FEE">
        <w:rPr>
          <w:highlight w:val="yellow"/>
        </w:rPr>
        <w:t xml:space="preserve">we will send you an agreement reflecting the terms set out in </w:t>
      </w:r>
      <w:r w:rsidR="00970FEE">
        <w:rPr>
          <w:highlight w:val="yellow"/>
        </w:rPr>
        <w:t>the Request Notice</w:t>
      </w:r>
      <w:r w:rsidRPr="00970FEE">
        <w:rPr>
          <w:highlight w:val="yellow"/>
        </w:rPr>
        <w:t xml:space="preserve"> and ask you to sign it</w:t>
      </w:r>
      <w:r w:rsidRPr="00525F46">
        <w:t>] [</w:t>
      </w:r>
      <w:r w:rsidRPr="00970FEE">
        <w:rPr>
          <w:highlight w:val="yellow"/>
        </w:rPr>
        <w:t>we ask you to sign the agreement attached at Annex 2 of the Request Notice</w:t>
      </w:r>
      <w:r w:rsidRPr="00525F46">
        <w:t>]. You would be entitled to seek independent legal advice in relation to the agreement.</w:t>
      </w:r>
    </w:p>
    <w:p w14:paraId="4BE9437C" w14:textId="77777777" w:rsidR="0004742D" w:rsidRDefault="0004742D" w:rsidP="007648D0">
      <w:pPr>
        <w:pStyle w:val="ListParagraph"/>
      </w:pPr>
    </w:p>
    <w:p w14:paraId="14278A17" w14:textId="15B57C5D" w:rsidR="0004742D" w:rsidRPr="00525F46" w:rsidRDefault="0004742D" w:rsidP="002E472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t xml:space="preserve">If you </w:t>
      </w:r>
      <w:r w:rsidR="005D3165" w:rsidRPr="00550050">
        <w:rPr>
          <w:b/>
          <w:bCs/>
        </w:rPr>
        <w:t>do not agree</w:t>
      </w:r>
      <w:r w:rsidR="005D3165">
        <w:t xml:space="preserve"> </w:t>
      </w:r>
      <w:r w:rsidR="00881C99" w:rsidRPr="007648D0">
        <w:rPr>
          <w:highlight w:val="yellow"/>
        </w:rPr>
        <w:t>[</w:t>
      </w:r>
      <w:r w:rsidR="00881C99" w:rsidRPr="007648D0">
        <w:rPr>
          <w:i/>
          <w:iCs/>
          <w:highlight w:val="yellow"/>
        </w:rPr>
        <w:t>to confer / to be bound by</w:t>
      </w:r>
      <w:r w:rsidR="00881C99" w:rsidRPr="007648D0">
        <w:rPr>
          <w:highlight w:val="yellow"/>
        </w:rPr>
        <w:t>]</w:t>
      </w:r>
      <w:r w:rsidR="00881C99">
        <w:t xml:space="preserve"> the </w:t>
      </w:r>
      <w:proofErr w:type="gramStart"/>
      <w:r w:rsidR="00881C99">
        <w:t>Code</w:t>
      </w:r>
      <w:proofErr w:type="gramEnd"/>
      <w:r w:rsidR="00F51D80">
        <w:t xml:space="preserve"> </w:t>
      </w:r>
      <w:r w:rsidR="00C17872">
        <w:t>w</w:t>
      </w:r>
      <w:r w:rsidR="00E259CE">
        <w:t>e</w:t>
      </w:r>
      <w:r w:rsidR="0020096E" w:rsidRPr="0020096E">
        <w:t xml:space="preserve"> will be entitled to apply to the court for an order under paragraph 20(4) of the Code.</w:t>
      </w:r>
    </w:p>
    <w:p w14:paraId="3D04B3C1" w14:textId="77777777" w:rsidR="00605C7F" w:rsidRPr="00525F46" w:rsidRDefault="00605C7F" w:rsidP="00605C7F">
      <w:pPr>
        <w:pStyle w:val="ListParagraph"/>
        <w:ind w:left="426"/>
        <w:jc w:val="both"/>
      </w:pPr>
    </w:p>
    <w:p w14:paraId="7870D484" w14:textId="74D4F36C" w:rsidR="00605C7F" w:rsidRPr="00525F46" w:rsidRDefault="00605C7F" w:rsidP="002E472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 xml:space="preserve">Alternatively, and as explained at paragraph </w:t>
      </w:r>
      <w:r w:rsidR="002E4728">
        <w:t>12</w:t>
      </w:r>
      <w:r w:rsidR="002E4728" w:rsidRPr="00525F46">
        <w:t xml:space="preserve"> </w:t>
      </w:r>
      <w:r w:rsidRPr="00525F46">
        <w:t xml:space="preserve">above, if you do </w:t>
      </w:r>
      <w:r w:rsidR="003C34DB">
        <w:t xml:space="preserve">not respond in writing </w:t>
      </w:r>
      <w:r w:rsidR="00A37887">
        <w:t>before the end of 14 days beginning with the day on which this final notice is given, we</w:t>
      </w:r>
      <w:r w:rsidR="00A54705">
        <w:t xml:space="preserve"> </w:t>
      </w:r>
      <w:r w:rsidR="00A06D6B">
        <w:t xml:space="preserve">will </w:t>
      </w:r>
      <w:r w:rsidR="00A54705">
        <w:t>be</w:t>
      </w:r>
      <w:r w:rsidR="00A37887">
        <w:t xml:space="preserve"> </w:t>
      </w:r>
      <w:r w:rsidRPr="00525F46">
        <w:t xml:space="preserve">entitled to apply to the court for an order under paragraph Part 4A of the Code. </w:t>
      </w:r>
    </w:p>
    <w:p w14:paraId="1B95D141" w14:textId="77777777" w:rsidR="00605C7F" w:rsidRPr="00525F46" w:rsidRDefault="00605C7F" w:rsidP="00605C7F">
      <w:pPr>
        <w:pStyle w:val="ListParagraph"/>
      </w:pPr>
    </w:p>
    <w:p w14:paraId="5D89637B" w14:textId="288B679A" w:rsidR="00605C7F" w:rsidRPr="00525F46" w:rsidRDefault="00605C7F" w:rsidP="002E472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 xml:space="preserve">Please submit any notification pursuant to paragraph </w:t>
      </w:r>
      <w:r w:rsidR="00F93A4B">
        <w:t>1</w:t>
      </w:r>
      <w:r w:rsidR="002E4728">
        <w:t>3</w:t>
      </w:r>
      <w:r w:rsidR="00F93A4B">
        <w:t xml:space="preserve">a </w:t>
      </w:r>
      <w:r w:rsidRPr="00525F46">
        <w:t xml:space="preserve">or </w:t>
      </w:r>
      <w:r w:rsidR="00F93A4B">
        <w:t>b</w:t>
      </w:r>
      <w:r w:rsidRPr="00525F46">
        <w:t xml:space="preserve"> to us in writing as soon as possible and, in any event, before the end of </w:t>
      </w:r>
      <w:r w:rsidR="00672F35">
        <w:t xml:space="preserve">14 </w:t>
      </w:r>
      <w:r w:rsidRPr="00525F46">
        <w:t xml:space="preserve">days beginning with the day on which this notice is given. </w:t>
      </w:r>
    </w:p>
    <w:p w14:paraId="7ABA60B6" w14:textId="77777777" w:rsidR="00605C7F" w:rsidRPr="00525F46" w:rsidRDefault="00605C7F" w:rsidP="00605C7F">
      <w:pPr>
        <w:pStyle w:val="ListParagraph"/>
        <w:ind w:left="426"/>
        <w:jc w:val="both"/>
      </w:pPr>
    </w:p>
    <w:p w14:paraId="5B1D300F" w14:textId="77777777" w:rsidR="00605C7F" w:rsidRPr="00525F46" w:rsidRDefault="00605C7F" w:rsidP="002E472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 xml:space="preserve">To be effective, such notification must be </w:t>
      </w:r>
      <w:r w:rsidRPr="00525F46">
        <w:rPr>
          <w:b/>
        </w:rPr>
        <w:t>delivered by hand</w:t>
      </w:r>
      <w:r w:rsidRPr="00525F46">
        <w:t xml:space="preserve"> or sent by </w:t>
      </w:r>
      <w:r w:rsidRPr="00525F46">
        <w:rPr>
          <w:b/>
        </w:rPr>
        <w:t>registered post</w:t>
      </w:r>
      <w:r w:rsidRPr="00525F46">
        <w:t xml:space="preserve"> or </w:t>
      </w:r>
      <w:r w:rsidRPr="00525F46">
        <w:rPr>
          <w:b/>
        </w:rPr>
        <w:t>recorded delivery</w:t>
      </w:r>
      <w:r w:rsidRPr="00525F46">
        <w:t xml:space="preserve"> to the following address:</w:t>
      </w:r>
    </w:p>
    <w:p w14:paraId="09C998BA" w14:textId="77777777" w:rsidR="00605C7F" w:rsidRPr="00525F46" w:rsidRDefault="00605C7F" w:rsidP="00605C7F">
      <w:pPr>
        <w:pStyle w:val="ListParagraph"/>
        <w:ind w:left="426"/>
        <w:jc w:val="both"/>
      </w:pPr>
      <w:r w:rsidRPr="00525F46">
        <w:t>[</w:t>
      </w:r>
      <w:r w:rsidRPr="00525F46">
        <w:rPr>
          <w:i/>
          <w:highlight w:val="yellow"/>
        </w:rPr>
        <w:t>Insert address details</w:t>
      </w:r>
      <w:r w:rsidRPr="00525F46">
        <w:t>]</w:t>
      </w:r>
    </w:p>
    <w:p w14:paraId="15F4D2EB" w14:textId="77777777" w:rsidR="00605C7F" w:rsidRPr="00525F46" w:rsidRDefault="00605C7F" w:rsidP="00605C7F">
      <w:pPr>
        <w:pStyle w:val="ListParagraph"/>
        <w:ind w:left="426"/>
        <w:jc w:val="both"/>
      </w:pPr>
    </w:p>
    <w:p w14:paraId="6C4C2F73" w14:textId="77777777" w:rsidR="00605C7F" w:rsidRPr="00525F46" w:rsidRDefault="00605C7F" w:rsidP="002E472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 w:rsidRPr="00525F46">
        <w:t>If you have any questions about this notice, please do not hesitate to contact us via telephone (</w:t>
      </w:r>
      <w:r w:rsidRPr="00525F46">
        <w:rPr>
          <w:i/>
          <w:highlight w:val="yellow"/>
        </w:rPr>
        <w:t>Insert number</w:t>
      </w:r>
      <w:r w:rsidRPr="00525F46">
        <w:t>) or e-mail (</w:t>
      </w:r>
      <w:r w:rsidRPr="00525F46">
        <w:rPr>
          <w:i/>
          <w:highlight w:val="yellow"/>
        </w:rPr>
        <w:t>insert email address</w:t>
      </w:r>
      <w:r w:rsidRPr="00525F46">
        <w:t>).</w:t>
      </w:r>
    </w:p>
    <w:p w14:paraId="41C543D1" w14:textId="77777777" w:rsidR="00605C7F" w:rsidRPr="00525F46" w:rsidRDefault="00605C7F" w:rsidP="00605C7F">
      <w:pPr>
        <w:rPr>
          <w:rFonts w:ascii="Arial" w:hAnsi="Arial" w:cs="Arial"/>
          <w:sz w:val="22"/>
          <w:szCs w:val="22"/>
          <w:highlight w:val="yellow"/>
        </w:rPr>
      </w:pPr>
    </w:p>
    <w:p w14:paraId="47C77846" w14:textId="77777777" w:rsidR="00605C7F" w:rsidRPr="00525F46" w:rsidRDefault="00605C7F" w:rsidP="00605C7F">
      <w:pPr>
        <w:rPr>
          <w:rFonts w:ascii="Arial" w:hAnsi="Arial" w:cs="Arial"/>
          <w:sz w:val="22"/>
          <w:szCs w:val="22"/>
        </w:rPr>
      </w:pPr>
      <w:r w:rsidRPr="00525F46">
        <w:rPr>
          <w:rFonts w:ascii="Arial" w:hAnsi="Arial" w:cs="Arial"/>
          <w:sz w:val="22"/>
          <w:szCs w:val="22"/>
          <w:highlight w:val="yellow"/>
        </w:rPr>
        <w:t>[</w:t>
      </w:r>
      <w:r w:rsidRPr="00525F46">
        <w:rPr>
          <w:rFonts w:ascii="Arial" w:hAnsi="Arial" w:cs="Arial"/>
          <w:i/>
          <w:sz w:val="22"/>
          <w:szCs w:val="22"/>
          <w:highlight w:val="yellow"/>
        </w:rPr>
        <w:t>INSERT DATE OF NOTICE</w:t>
      </w:r>
      <w:r w:rsidRPr="00525F46">
        <w:rPr>
          <w:rFonts w:ascii="Arial" w:hAnsi="Arial" w:cs="Arial"/>
          <w:sz w:val="22"/>
          <w:szCs w:val="22"/>
          <w:highlight w:val="yellow"/>
        </w:rPr>
        <w:t>]</w:t>
      </w:r>
    </w:p>
    <w:p w14:paraId="563DA159" w14:textId="77777777" w:rsidR="00D03A37" w:rsidRDefault="00605C7F"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525F46">
        <w:br w:type="page"/>
      </w:r>
    </w:p>
    <w:p w14:paraId="2B47EA8C"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68297003" w14:textId="3AB10CD8"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525F46">
        <w:rPr>
          <w:noProof/>
        </w:rPr>
        <mc:AlternateContent>
          <mc:Choice Requires="wps">
            <w:drawing>
              <wp:anchor distT="45720" distB="45720" distL="114300" distR="114300" simplePos="0" relativeHeight="251660289" behindDoc="0" locked="0" layoutInCell="1" allowOverlap="1" wp14:anchorId="3546877F" wp14:editId="6DC8E27C">
                <wp:simplePos x="0" y="0"/>
                <wp:positionH relativeFrom="margin">
                  <wp:posOffset>0</wp:posOffset>
                </wp:positionH>
                <wp:positionV relativeFrom="paragraph">
                  <wp:posOffset>220345</wp:posOffset>
                </wp:positionV>
                <wp:extent cx="5715000" cy="6466205"/>
                <wp:effectExtent l="0" t="0" r="19050"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466205"/>
                        </a:xfrm>
                        <a:prstGeom prst="rect">
                          <a:avLst/>
                        </a:prstGeom>
                        <a:solidFill>
                          <a:srgbClr val="FFFFFF"/>
                        </a:solidFill>
                        <a:ln w="9525">
                          <a:solidFill>
                            <a:srgbClr val="000000"/>
                          </a:solidFill>
                          <a:miter lim="800000"/>
                          <a:headEnd/>
                          <a:tailEnd/>
                        </a:ln>
                      </wps:spPr>
                      <wps:txbx>
                        <w:txbxContent>
                          <w:p w14:paraId="4DF52840" w14:textId="77777777" w:rsidR="00D03A37" w:rsidRPr="00F44057" w:rsidRDefault="00D03A37" w:rsidP="00D03A37">
                            <w:pPr>
                              <w:pStyle w:val="ListParagraph"/>
                              <w:ind w:left="426"/>
                              <w:rPr>
                                <w:i/>
                                <w:u w:val="single"/>
                              </w:rPr>
                            </w:pPr>
                            <w:r>
                              <w:rPr>
                                <w:i/>
                                <w:u w:val="single"/>
                              </w:rPr>
                              <w:t>SUPPLEMENTARY INFORMATION FOR THE RECIPIENT OF THIS NOTICE</w:t>
                            </w:r>
                          </w:p>
                          <w:p w14:paraId="51160CCB" w14:textId="77777777" w:rsidR="00D03A37" w:rsidRDefault="00D03A37" w:rsidP="00D03A37">
                            <w:pPr>
                              <w:rPr>
                                <w:u w:val="single"/>
                              </w:rPr>
                            </w:pPr>
                          </w:p>
                          <w:p w14:paraId="55F5B703" w14:textId="77777777" w:rsidR="00D03A37" w:rsidRDefault="00D03A37" w:rsidP="00D03A37">
                            <w:pPr>
                              <w:rPr>
                                <w:rFonts w:ascii="Arial" w:hAnsi="Arial" w:cs="Arial"/>
                                <w:sz w:val="22"/>
                                <w:szCs w:val="22"/>
                                <w:u w:val="single"/>
                              </w:rPr>
                            </w:pPr>
                            <w:r w:rsidRPr="00482529">
                              <w:rPr>
                                <w:rFonts w:ascii="Arial" w:hAnsi="Arial" w:cs="Arial"/>
                                <w:sz w:val="22"/>
                                <w:szCs w:val="22"/>
                                <w:u w:val="single"/>
                              </w:rPr>
                              <w:t xml:space="preserve">Orders under </w:t>
                            </w:r>
                            <w:r>
                              <w:rPr>
                                <w:rFonts w:ascii="Arial" w:hAnsi="Arial" w:cs="Arial"/>
                                <w:sz w:val="22"/>
                                <w:szCs w:val="22"/>
                                <w:u w:val="single"/>
                              </w:rPr>
                              <w:t>Part 4A</w:t>
                            </w:r>
                            <w:r w:rsidRPr="00482529">
                              <w:rPr>
                                <w:rFonts w:ascii="Arial" w:hAnsi="Arial" w:cs="Arial"/>
                                <w:sz w:val="22"/>
                                <w:szCs w:val="22"/>
                                <w:u w:val="single"/>
                              </w:rPr>
                              <w:t xml:space="preserve"> of the Code</w:t>
                            </w:r>
                          </w:p>
                          <w:p w14:paraId="4E7AE42D" w14:textId="77777777" w:rsidR="00D03A37" w:rsidRPr="00482529" w:rsidRDefault="00D03A37" w:rsidP="00D03A37">
                            <w:pPr>
                              <w:rPr>
                                <w:rFonts w:ascii="Arial" w:hAnsi="Arial" w:cs="Arial"/>
                                <w:sz w:val="22"/>
                                <w:szCs w:val="22"/>
                                <w:u w:val="single"/>
                              </w:rPr>
                            </w:pPr>
                          </w:p>
                          <w:p w14:paraId="5B907660" w14:textId="77777777" w:rsidR="00D03A37" w:rsidRPr="00482529" w:rsidRDefault="00D03A37" w:rsidP="00D03A3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pPr>
                            <w:r w:rsidRPr="00482529">
                              <w:t xml:space="preserve">An order under </w:t>
                            </w:r>
                            <w:r>
                              <w:t>Part 4A of Schedule 3A</w:t>
                            </w:r>
                            <w:r w:rsidRPr="00482529">
                              <w:t xml:space="preserve"> of the Code is an order which imposes on us and you an agreement</w:t>
                            </w:r>
                            <w:r>
                              <w:t xml:space="preserve"> concerning rights in respect of land connected to leased premises (“connected land”)</w:t>
                            </w:r>
                            <w:r w:rsidRPr="00482529">
                              <w:t>. The effect of such an agreement would be [</w:t>
                            </w:r>
                            <w:r w:rsidRPr="00482529">
                              <w:rPr>
                                <w:i/>
                                <w:highlight w:val="yellow"/>
                              </w:rPr>
                              <w:t>to confer the Code Rights on us / provide for the Code Rights to bind you</w:t>
                            </w:r>
                            <w:r w:rsidRPr="00482529">
                              <w:t xml:space="preserve">]. </w:t>
                            </w:r>
                          </w:p>
                          <w:p w14:paraId="501A2D85" w14:textId="77777777" w:rsidR="00D03A37" w:rsidRDefault="00D03A37" w:rsidP="00D03A37"/>
                          <w:p w14:paraId="17512FB2" w14:textId="77777777" w:rsidR="00D03A37" w:rsidRDefault="00D03A37" w:rsidP="00D03A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pPr>
                            <w:r>
                              <w:t xml:space="preserve">We may apply for </w:t>
                            </w:r>
                            <w:r w:rsidRPr="00482529">
                              <w:t>an order under</w:t>
                            </w:r>
                            <w:r>
                              <w:t xml:space="preserve"> paragraph 27</w:t>
                            </w:r>
                            <w:proofErr w:type="gramStart"/>
                            <w:r>
                              <w:t>D(</w:t>
                            </w:r>
                            <w:proofErr w:type="gramEnd"/>
                            <w:r>
                              <w:t>1)</w:t>
                            </w:r>
                            <w:r w:rsidRPr="00482529">
                              <w:t xml:space="preserve"> of the Code </w:t>
                            </w:r>
                            <w:r>
                              <w:t>if you do not, before the end of seven days beginning with the day on which the Request Notice under paragraph 20(2) of the Code is given, respond in writing to agree, refuse, or acknowledge the request and:</w:t>
                            </w:r>
                          </w:p>
                          <w:p w14:paraId="209F741E" w14:textId="77777777" w:rsidR="00D03A37" w:rsidRPr="00482529" w:rsidRDefault="00D03A37" w:rsidP="00D03A37">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851" w:hanging="425"/>
                              <w:contextualSpacing/>
                              <w:jc w:val="both"/>
                            </w:pPr>
                            <w:r>
                              <w:t>we give you two warning notices and a final notice pursuant to paragraph 27</w:t>
                            </w:r>
                            <w:proofErr w:type="gramStart"/>
                            <w:r>
                              <w:t>C(</w:t>
                            </w:r>
                            <w:proofErr w:type="gramEnd"/>
                            <w:r>
                              <w:t>1) of the Code</w:t>
                            </w:r>
                            <w:r w:rsidRPr="00482529">
                              <w:t>; and</w:t>
                            </w:r>
                          </w:p>
                          <w:p w14:paraId="20365C12" w14:textId="77777777" w:rsidR="00D03A37" w:rsidRPr="008662D0" w:rsidRDefault="00D03A37" w:rsidP="00D03A37">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851" w:hanging="425"/>
                              <w:contextualSpacing/>
                              <w:jc w:val="both"/>
                            </w:pPr>
                            <w:r>
                              <w:t>you do not, before the end of 14</w:t>
                            </w:r>
                            <w:r w:rsidRPr="00D81CD6">
                              <w:t xml:space="preserve"> </w:t>
                            </w:r>
                            <w:r>
                              <w:t xml:space="preserve">days beginning with the day on which the final notice was given, respond in writing either to: </w:t>
                            </w:r>
                          </w:p>
                          <w:p w14:paraId="6076E8B7" w14:textId="77777777" w:rsidR="00D03A37" w:rsidRPr="008662D0" w:rsidRDefault="00D03A37" w:rsidP="00D03A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pPr>
                            <w:r>
                              <w:t>(</w:t>
                            </w:r>
                            <w:proofErr w:type="spellStart"/>
                            <w:r>
                              <w:t>i</w:t>
                            </w:r>
                            <w:proofErr w:type="spellEnd"/>
                            <w:r>
                              <w:t>)</w:t>
                            </w:r>
                            <w:r>
                              <w:tab/>
                              <w:t xml:space="preserve">agree or refuse to confer or otherwise be bound by the Code right specified in the request notice given pursuant to paragraph 20(2) of the Code on the terms we seek; or </w:t>
                            </w:r>
                          </w:p>
                          <w:p w14:paraId="4CCAADF0" w14:textId="77777777" w:rsidR="00D03A37" w:rsidRPr="00482529" w:rsidRDefault="00D03A37" w:rsidP="00D03A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pPr>
                            <w:r>
                              <w:t>(ii)</w:t>
                            </w:r>
                            <w:r>
                              <w:tab/>
                              <w:t>otherwise acknowledge a warning notice or the final notice.</w:t>
                            </w:r>
                          </w:p>
                          <w:p w14:paraId="167FBAE3" w14:textId="77777777" w:rsidR="00D03A37" w:rsidRDefault="00D03A37" w:rsidP="00D03A37"/>
                          <w:p w14:paraId="3D31631E" w14:textId="77777777" w:rsidR="00D03A37" w:rsidRPr="00482529" w:rsidRDefault="00D03A37" w:rsidP="00D03A3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pPr>
                            <w:r w:rsidRPr="00482529">
                              <w:t>The court may</w:t>
                            </w:r>
                            <w:r>
                              <w:t xml:space="preserve"> </w:t>
                            </w:r>
                            <w:r>
                              <w:rPr>
                                <w:b/>
                                <w:bCs/>
                              </w:rPr>
                              <w:t>only</w:t>
                            </w:r>
                            <w:r w:rsidRPr="00482529">
                              <w:t xml:space="preserve"> make an order under</w:t>
                            </w:r>
                            <w:r>
                              <w:t xml:space="preserve"> paragraph 27</w:t>
                            </w:r>
                            <w:proofErr w:type="gramStart"/>
                            <w:r>
                              <w:t>E(</w:t>
                            </w:r>
                            <w:proofErr w:type="gramEnd"/>
                            <w:r>
                              <w:t>1)</w:t>
                            </w:r>
                            <w:r w:rsidRPr="00482529">
                              <w:t xml:space="preserve"> of the Code if it </w:t>
                            </w:r>
                            <w:r>
                              <w:t xml:space="preserve">is satisfied </w:t>
                            </w:r>
                            <w:r w:rsidRPr="00482529">
                              <w:t xml:space="preserve">that </w:t>
                            </w:r>
                            <w:r>
                              <w:t xml:space="preserve">we have met </w:t>
                            </w:r>
                            <w:r>
                              <w:rPr>
                                <w:bCs/>
                              </w:rPr>
                              <w:t xml:space="preserve">the requirements under paragraph 27D(1) of the Code for applying for an order </w:t>
                            </w:r>
                            <w:r w:rsidRPr="00963E1B">
                              <w:rPr>
                                <w:b/>
                              </w:rPr>
                              <w:t>and</w:t>
                            </w:r>
                            <w:r>
                              <w:rPr>
                                <w:bCs/>
                              </w:rPr>
                              <w:t xml:space="preserve"> you have not objected to the making of the order.</w:t>
                            </w:r>
                          </w:p>
                          <w:p w14:paraId="2AB448C5" w14:textId="77777777" w:rsidR="00D03A37" w:rsidRPr="00482529" w:rsidRDefault="00D03A37" w:rsidP="00D03A37">
                            <w:pPr>
                              <w:pStyle w:val="ListParagraph"/>
                              <w:ind w:left="1440"/>
                              <w:jc w:val="both"/>
                            </w:pPr>
                          </w:p>
                          <w:p w14:paraId="6158835C" w14:textId="77777777" w:rsidR="00D03A37" w:rsidRPr="00482529" w:rsidRDefault="00D03A37" w:rsidP="00D03A3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pPr>
                            <w:r w:rsidRPr="00482529">
                              <w:t>Paragraphs 2</w:t>
                            </w:r>
                            <w:r>
                              <w:t>7</w:t>
                            </w:r>
                            <w:proofErr w:type="gramStart"/>
                            <w:r>
                              <w:t>E(</w:t>
                            </w:r>
                            <w:proofErr w:type="gramEnd"/>
                            <w:r>
                              <w:t>4)</w:t>
                            </w:r>
                            <w:r w:rsidRPr="00482529">
                              <w:t xml:space="preserve"> and 2</w:t>
                            </w:r>
                            <w:r>
                              <w:t>7E(5)</w:t>
                            </w:r>
                            <w:r w:rsidRPr="00482529">
                              <w:t xml:space="preserve"> of the Code contain further detail about the terms of the agreement that the court may impose. </w:t>
                            </w:r>
                          </w:p>
                          <w:p w14:paraId="1BB43970" w14:textId="77777777" w:rsidR="00D03A37" w:rsidRPr="00482529" w:rsidRDefault="00D03A37" w:rsidP="00D03A37">
                            <w:pPr>
                              <w:pStyle w:val="ListParagraph"/>
                            </w:pPr>
                          </w:p>
                          <w:p w14:paraId="6C0C4F6F" w14:textId="77777777" w:rsidR="00D03A37" w:rsidRPr="00482529" w:rsidRDefault="00D03A37" w:rsidP="00D03A3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pPr>
                            <w:r w:rsidRPr="00482529">
                              <w:t xml:space="preserve">The court also has the power to order us to pay you compensation for any loss or damage that you have sustained or will sustain </w:t>
                            </w:r>
                            <w:proofErr w:type="gramStart"/>
                            <w:r w:rsidRPr="00482529">
                              <w:t>as a result of</w:t>
                            </w:r>
                            <w:proofErr w:type="gramEnd"/>
                            <w:r w:rsidRPr="00482529">
                              <w:t xml:space="preserve"> the exercise of the Code Rights. Paragraphs 2</w:t>
                            </w:r>
                            <w:r>
                              <w:t>7H</w:t>
                            </w:r>
                            <w:r w:rsidRPr="00482529">
                              <w:t xml:space="preserve"> and Part 14</w:t>
                            </w:r>
                            <w:r>
                              <w:t xml:space="preserve"> </w:t>
                            </w:r>
                            <w:r w:rsidRPr="00482529">
                              <w:t xml:space="preserve">of the Code contain further detail about this.  </w:t>
                            </w:r>
                          </w:p>
                          <w:p w14:paraId="2F5035AF" w14:textId="77777777" w:rsidR="00D03A37" w:rsidRPr="00482529" w:rsidRDefault="00D03A37" w:rsidP="00D03A37">
                            <w:pPr>
                              <w:pStyle w:val="ListParagraph"/>
                              <w:rPr>
                                <w:highlight w:val="yellow"/>
                              </w:rPr>
                            </w:pPr>
                          </w:p>
                          <w:p w14:paraId="332844D4" w14:textId="77777777" w:rsidR="00D03A37" w:rsidRPr="00482529" w:rsidRDefault="00D03A37" w:rsidP="00D03A37">
                            <w:pPr>
                              <w:rPr>
                                <w:rFonts w:ascii="Arial" w:hAnsi="Arial" w:cs="Arial"/>
                                <w:sz w:val="22"/>
                                <w:szCs w:val="22"/>
                                <w:u w:val="single"/>
                              </w:rPr>
                            </w:pPr>
                          </w:p>
                          <w:p w14:paraId="2AE55315" w14:textId="77777777" w:rsidR="00D03A37" w:rsidRPr="00482529" w:rsidRDefault="00D03A37" w:rsidP="00D03A37">
                            <w:pPr>
                              <w:pStyle w:val="ListParagraph"/>
                              <w:ind w:left="786"/>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6877F" id="_x0000_t202" coordsize="21600,21600" o:spt="202" path="m,l,21600r21600,l21600,xe">
                <v:stroke joinstyle="miter"/>
                <v:path gradientshapeok="t" o:connecttype="rect"/>
              </v:shapetype>
              <v:shape id="Text Box 2" o:spid="_x0000_s1027" type="#_x0000_t202" style="position:absolute;margin-left:0;margin-top:17.35pt;width:450pt;height:509.15pt;z-index:2516602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">
                <v:textbox>
                  <w:txbxContent>
                    <w:p w14:paraId="4DF52840" w14:textId="77777777" w:rsidR="00D03A37" w:rsidRPr="00F44057" w:rsidRDefault="00D03A37" w:rsidP="00D03A37">
                      <w:pPr>
                        <w:pStyle w:val="ListParagraph"/>
                        <w:ind w:left="426"/>
                        <w:rPr>
                          <w:i/>
                          <w:u w:val="single"/>
                        </w:rPr>
                      </w:pPr>
                      <w:r>
                        <w:rPr>
                          <w:i/>
                          <w:u w:val="single"/>
                        </w:rPr>
                        <w:t>SUPPLEMENTARY INFORMATION FOR THE RECIPIENT OF THIS NOTICE</w:t>
                      </w:r>
                    </w:p>
                    <w:p w14:paraId="51160CCB" w14:textId="77777777" w:rsidR="00D03A37" w:rsidRDefault="00D03A37" w:rsidP="00D03A37">
                      <w:pPr>
                        <w:rPr>
                          <w:u w:val="single"/>
                        </w:rPr>
                      </w:pPr>
                    </w:p>
                    <w:p w14:paraId="55F5B703" w14:textId="77777777" w:rsidR="00D03A37" w:rsidRDefault="00D03A37" w:rsidP="00D03A37">
                      <w:pPr>
                        <w:rPr>
                          <w:rFonts w:ascii="Arial" w:hAnsi="Arial" w:cs="Arial"/>
                          <w:sz w:val="22"/>
                          <w:szCs w:val="22"/>
                          <w:u w:val="single"/>
                        </w:rPr>
                      </w:pPr>
                      <w:r w:rsidRPr="00482529">
                        <w:rPr>
                          <w:rFonts w:ascii="Arial" w:hAnsi="Arial" w:cs="Arial"/>
                          <w:sz w:val="22"/>
                          <w:szCs w:val="22"/>
                          <w:u w:val="single"/>
                        </w:rPr>
                        <w:t xml:space="preserve">Orders under </w:t>
                      </w:r>
                      <w:r>
                        <w:rPr>
                          <w:rFonts w:ascii="Arial" w:hAnsi="Arial" w:cs="Arial"/>
                          <w:sz w:val="22"/>
                          <w:szCs w:val="22"/>
                          <w:u w:val="single"/>
                        </w:rPr>
                        <w:t>Part 4A</w:t>
                      </w:r>
                      <w:r w:rsidRPr="00482529">
                        <w:rPr>
                          <w:rFonts w:ascii="Arial" w:hAnsi="Arial" w:cs="Arial"/>
                          <w:sz w:val="22"/>
                          <w:szCs w:val="22"/>
                          <w:u w:val="single"/>
                        </w:rPr>
                        <w:t xml:space="preserve"> of the Code</w:t>
                      </w:r>
                    </w:p>
                    <w:p w14:paraId="4E7AE42D" w14:textId="77777777" w:rsidR="00D03A37" w:rsidRPr="00482529" w:rsidRDefault="00D03A37" w:rsidP="00D03A37">
                      <w:pPr>
                        <w:rPr>
                          <w:rFonts w:ascii="Arial" w:hAnsi="Arial" w:cs="Arial"/>
                          <w:sz w:val="22"/>
                          <w:szCs w:val="22"/>
                          <w:u w:val="single"/>
                        </w:rPr>
                      </w:pPr>
                    </w:p>
                    <w:p w14:paraId="5B907660" w14:textId="77777777" w:rsidR="00D03A37" w:rsidRPr="00482529" w:rsidRDefault="00D03A37" w:rsidP="00D03A3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pPr>
                      <w:r w:rsidRPr="00482529">
                        <w:t xml:space="preserve">An order under </w:t>
                      </w:r>
                      <w:r>
                        <w:t>Part 4A of Schedule 3A</w:t>
                      </w:r>
                      <w:r w:rsidRPr="00482529">
                        <w:t xml:space="preserve"> of the Code is an order which imposes on us and you an agreement</w:t>
                      </w:r>
                      <w:r>
                        <w:t xml:space="preserve"> concerning rights in respect of land connected to leased premises (“connected land”)</w:t>
                      </w:r>
                      <w:r w:rsidRPr="00482529">
                        <w:t>. The effect of such an agreement would be [</w:t>
                      </w:r>
                      <w:r w:rsidRPr="00482529">
                        <w:rPr>
                          <w:i/>
                          <w:highlight w:val="yellow"/>
                        </w:rPr>
                        <w:t>to confer the Code Rights on us / provide for the Code Rights to bind you</w:t>
                      </w:r>
                      <w:r w:rsidRPr="00482529">
                        <w:t xml:space="preserve">]. </w:t>
                      </w:r>
                    </w:p>
                    <w:p w14:paraId="501A2D85" w14:textId="77777777" w:rsidR="00D03A37" w:rsidRDefault="00D03A37" w:rsidP="00D03A37"/>
                    <w:p w14:paraId="17512FB2" w14:textId="77777777" w:rsidR="00D03A37" w:rsidRDefault="00D03A37" w:rsidP="00D03A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pPr>
                      <w:r>
                        <w:t xml:space="preserve">We may apply for </w:t>
                      </w:r>
                      <w:r w:rsidRPr="00482529">
                        <w:t>an order under</w:t>
                      </w:r>
                      <w:r>
                        <w:t xml:space="preserve"> paragraph 27</w:t>
                      </w:r>
                      <w:proofErr w:type="gramStart"/>
                      <w:r>
                        <w:t>D(</w:t>
                      </w:r>
                      <w:proofErr w:type="gramEnd"/>
                      <w:r>
                        <w:t>1)</w:t>
                      </w:r>
                      <w:r w:rsidRPr="00482529">
                        <w:t xml:space="preserve"> of the Code </w:t>
                      </w:r>
                      <w:r>
                        <w:t>if you do not, before the end of seven days beginning with the day on which the Request Notice under paragraph 20(2) of the Code is given, respond in writing to agree, refuse, or acknowledge the request and:</w:t>
                      </w:r>
                    </w:p>
                    <w:p w14:paraId="209F741E" w14:textId="77777777" w:rsidR="00D03A37" w:rsidRPr="00482529" w:rsidRDefault="00D03A37" w:rsidP="00D03A37">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851" w:hanging="425"/>
                        <w:contextualSpacing/>
                        <w:jc w:val="both"/>
                      </w:pPr>
                      <w:r>
                        <w:t>we give you two warning notices and a final notice pursuant to paragraph 27</w:t>
                      </w:r>
                      <w:proofErr w:type="gramStart"/>
                      <w:r>
                        <w:t>C(</w:t>
                      </w:r>
                      <w:proofErr w:type="gramEnd"/>
                      <w:r>
                        <w:t>1) of the Code</w:t>
                      </w:r>
                      <w:r w:rsidRPr="00482529">
                        <w:t>; and</w:t>
                      </w:r>
                    </w:p>
                    <w:p w14:paraId="20365C12" w14:textId="77777777" w:rsidR="00D03A37" w:rsidRPr="008662D0" w:rsidRDefault="00D03A37" w:rsidP="00D03A37">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ind w:left="851" w:hanging="425"/>
                        <w:contextualSpacing/>
                        <w:jc w:val="both"/>
                      </w:pPr>
                      <w:r>
                        <w:t>you do not, before the end of 14</w:t>
                      </w:r>
                      <w:r w:rsidRPr="00D81CD6">
                        <w:t xml:space="preserve"> </w:t>
                      </w:r>
                      <w:r>
                        <w:t xml:space="preserve">days beginning with the day on which the final notice was given, respond in writing either to: </w:t>
                      </w:r>
                    </w:p>
                    <w:p w14:paraId="6076E8B7" w14:textId="77777777" w:rsidR="00D03A37" w:rsidRPr="008662D0" w:rsidRDefault="00D03A37" w:rsidP="00D03A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pPr>
                      <w:r>
                        <w:t>(</w:t>
                      </w:r>
                      <w:proofErr w:type="spellStart"/>
                      <w:r>
                        <w:t>i</w:t>
                      </w:r>
                      <w:proofErr w:type="spellEnd"/>
                      <w:r>
                        <w:t>)</w:t>
                      </w:r>
                      <w:r>
                        <w:tab/>
                        <w:t xml:space="preserve">agree or refuse to confer or otherwise be bound by the Code right specified in the request notice given pursuant to paragraph 20(2) of the Code on the terms we seek; or </w:t>
                      </w:r>
                    </w:p>
                    <w:p w14:paraId="4CCAADF0" w14:textId="77777777" w:rsidR="00D03A37" w:rsidRPr="00482529" w:rsidRDefault="00D03A37" w:rsidP="00D03A3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pPr>
                      <w:r>
                        <w:t>(ii)</w:t>
                      </w:r>
                      <w:r>
                        <w:tab/>
                        <w:t>otherwise acknowledge a warning notice or the final notice.</w:t>
                      </w:r>
                    </w:p>
                    <w:p w14:paraId="167FBAE3" w14:textId="77777777" w:rsidR="00D03A37" w:rsidRDefault="00D03A37" w:rsidP="00D03A37"/>
                    <w:p w14:paraId="3D31631E" w14:textId="77777777" w:rsidR="00D03A37" w:rsidRPr="00482529" w:rsidRDefault="00D03A37" w:rsidP="00D03A3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pPr>
                      <w:r w:rsidRPr="00482529">
                        <w:t>The court may</w:t>
                      </w:r>
                      <w:r>
                        <w:t xml:space="preserve"> </w:t>
                      </w:r>
                      <w:r>
                        <w:rPr>
                          <w:b/>
                          <w:bCs/>
                        </w:rPr>
                        <w:t>only</w:t>
                      </w:r>
                      <w:r w:rsidRPr="00482529">
                        <w:t xml:space="preserve"> make an order under</w:t>
                      </w:r>
                      <w:r>
                        <w:t xml:space="preserve"> paragraph 27</w:t>
                      </w:r>
                      <w:proofErr w:type="gramStart"/>
                      <w:r>
                        <w:t>E(</w:t>
                      </w:r>
                      <w:proofErr w:type="gramEnd"/>
                      <w:r>
                        <w:t>1)</w:t>
                      </w:r>
                      <w:r w:rsidRPr="00482529">
                        <w:t xml:space="preserve"> of the Code if it </w:t>
                      </w:r>
                      <w:r>
                        <w:t xml:space="preserve">is satisfied </w:t>
                      </w:r>
                      <w:r w:rsidRPr="00482529">
                        <w:t xml:space="preserve">that </w:t>
                      </w:r>
                      <w:r>
                        <w:t xml:space="preserve">we have met </w:t>
                      </w:r>
                      <w:r>
                        <w:rPr>
                          <w:bCs/>
                        </w:rPr>
                        <w:t xml:space="preserve">the requirements under paragraph 27D(1) of the Code for applying for an order </w:t>
                      </w:r>
                      <w:r w:rsidRPr="00963E1B">
                        <w:rPr>
                          <w:b/>
                        </w:rPr>
                        <w:t>and</w:t>
                      </w:r>
                      <w:r>
                        <w:rPr>
                          <w:bCs/>
                        </w:rPr>
                        <w:t xml:space="preserve"> you have not objected to the making of the order.</w:t>
                      </w:r>
                    </w:p>
                    <w:p w14:paraId="2AB448C5" w14:textId="77777777" w:rsidR="00D03A37" w:rsidRPr="00482529" w:rsidRDefault="00D03A37" w:rsidP="00D03A37">
                      <w:pPr>
                        <w:pStyle w:val="ListParagraph"/>
                        <w:ind w:left="1440"/>
                        <w:jc w:val="both"/>
                      </w:pPr>
                    </w:p>
                    <w:p w14:paraId="6158835C" w14:textId="77777777" w:rsidR="00D03A37" w:rsidRPr="00482529" w:rsidRDefault="00D03A37" w:rsidP="00D03A3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pPr>
                      <w:r w:rsidRPr="00482529">
                        <w:t>Paragraphs 2</w:t>
                      </w:r>
                      <w:r>
                        <w:t>7</w:t>
                      </w:r>
                      <w:proofErr w:type="gramStart"/>
                      <w:r>
                        <w:t>E(</w:t>
                      </w:r>
                      <w:proofErr w:type="gramEnd"/>
                      <w:r>
                        <w:t>4)</w:t>
                      </w:r>
                      <w:r w:rsidRPr="00482529">
                        <w:t xml:space="preserve"> and 2</w:t>
                      </w:r>
                      <w:r>
                        <w:t>7E(5)</w:t>
                      </w:r>
                      <w:r w:rsidRPr="00482529">
                        <w:t xml:space="preserve"> of the Code contain further detail about the terms of the agreement that the court may impose. </w:t>
                      </w:r>
                    </w:p>
                    <w:p w14:paraId="1BB43970" w14:textId="77777777" w:rsidR="00D03A37" w:rsidRPr="00482529" w:rsidRDefault="00D03A37" w:rsidP="00D03A37">
                      <w:pPr>
                        <w:pStyle w:val="ListParagraph"/>
                      </w:pPr>
                    </w:p>
                    <w:p w14:paraId="6C0C4F6F" w14:textId="77777777" w:rsidR="00D03A37" w:rsidRPr="00482529" w:rsidRDefault="00D03A37" w:rsidP="00D03A3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pPr>
                      <w:r w:rsidRPr="00482529">
                        <w:t xml:space="preserve">The court also has the power to order us to pay you compensation for any loss or damage that you have sustained or will sustain </w:t>
                      </w:r>
                      <w:proofErr w:type="gramStart"/>
                      <w:r w:rsidRPr="00482529">
                        <w:t>as a result of</w:t>
                      </w:r>
                      <w:proofErr w:type="gramEnd"/>
                      <w:r w:rsidRPr="00482529">
                        <w:t xml:space="preserve"> the exercise of the Code Rights. Paragraphs 2</w:t>
                      </w:r>
                      <w:r>
                        <w:t>7H</w:t>
                      </w:r>
                      <w:r w:rsidRPr="00482529">
                        <w:t xml:space="preserve"> and Part 14</w:t>
                      </w:r>
                      <w:r>
                        <w:t xml:space="preserve"> </w:t>
                      </w:r>
                      <w:r w:rsidRPr="00482529">
                        <w:t xml:space="preserve">of the Code contain further detail about this.  </w:t>
                      </w:r>
                    </w:p>
                    <w:p w14:paraId="2F5035AF" w14:textId="77777777" w:rsidR="00D03A37" w:rsidRPr="00482529" w:rsidRDefault="00D03A37" w:rsidP="00D03A37">
                      <w:pPr>
                        <w:pStyle w:val="ListParagraph"/>
                        <w:rPr>
                          <w:highlight w:val="yellow"/>
                        </w:rPr>
                      </w:pPr>
                    </w:p>
                    <w:p w14:paraId="332844D4" w14:textId="77777777" w:rsidR="00D03A37" w:rsidRPr="00482529" w:rsidRDefault="00D03A37" w:rsidP="00D03A37">
                      <w:pPr>
                        <w:rPr>
                          <w:rFonts w:ascii="Arial" w:hAnsi="Arial" w:cs="Arial"/>
                          <w:sz w:val="22"/>
                          <w:szCs w:val="22"/>
                          <w:u w:val="single"/>
                        </w:rPr>
                      </w:pPr>
                    </w:p>
                    <w:p w14:paraId="2AE55315" w14:textId="77777777" w:rsidR="00D03A37" w:rsidRPr="00482529" w:rsidRDefault="00D03A37" w:rsidP="00D03A37">
                      <w:pPr>
                        <w:pStyle w:val="ListParagraph"/>
                        <w:ind w:left="786"/>
                        <w:rPr>
                          <w:i/>
                        </w:rPr>
                      </w:pPr>
                    </w:p>
                  </w:txbxContent>
                </v:textbox>
                <w10:wrap type="square" anchorx="margin"/>
              </v:shape>
            </w:pict>
          </mc:Fallback>
        </mc:AlternateContent>
      </w:r>
    </w:p>
    <w:p w14:paraId="5E45C5EB"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20388411"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3880B570"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49AE378F"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0DEC184D"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3016CE31"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39717F41"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6F77EA05"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1CD6C72B"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7A09FE7B"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518ED9C4"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266BF452"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37108AE9" w14:textId="77777777" w:rsidR="008A0483" w:rsidRDefault="008A0483" w:rsidP="008A0483">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bCs/>
          <w:sz w:val="22"/>
          <w:szCs w:val="22"/>
        </w:rPr>
      </w:pPr>
      <w:r>
        <w:rPr>
          <w:rFonts w:ascii="Arial" w:hAnsi="Arial" w:cs="Arial"/>
          <w:b/>
          <w:bCs/>
          <w:sz w:val="22"/>
          <w:szCs w:val="22"/>
        </w:rPr>
        <w:t>ANNEX</w:t>
      </w:r>
    </w:p>
    <w:p w14:paraId="10ADE6A3" w14:textId="77777777" w:rsidR="008A0483" w:rsidRDefault="008A0483" w:rsidP="008A0483">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bCs/>
          <w:sz w:val="22"/>
          <w:szCs w:val="22"/>
        </w:rPr>
      </w:pPr>
    </w:p>
    <w:p w14:paraId="7A75B475" w14:textId="77777777" w:rsidR="008A0483" w:rsidRDefault="008A0483" w:rsidP="008A0483">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hAnsi="Arial" w:cs="Arial"/>
          <w:b/>
          <w:bCs/>
          <w:sz w:val="22"/>
          <w:szCs w:val="22"/>
        </w:rPr>
      </w:pPr>
      <w:r>
        <w:rPr>
          <w:rFonts w:ascii="Arial" w:hAnsi="Arial" w:cs="Arial"/>
          <w:b/>
          <w:bCs/>
          <w:sz w:val="22"/>
          <w:szCs w:val="22"/>
        </w:rPr>
        <w:t>[</w:t>
      </w:r>
      <w:r w:rsidRPr="001946CB">
        <w:rPr>
          <w:rFonts w:ascii="Arial" w:hAnsi="Arial" w:cs="Arial"/>
          <w:b/>
          <w:bCs/>
          <w:sz w:val="22"/>
          <w:szCs w:val="22"/>
        </w:rPr>
        <w:t>Paragraph 20</w:t>
      </w:r>
      <w:r>
        <w:rPr>
          <w:rFonts w:ascii="Arial" w:hAnsi="Arial" w:cs="Arial"/>
          <w:b/>
          <w:bCs/>
          <w:sz w:val="22"/>
          <w:szCs w:val="22"/>
        </w:rPr>
        <w:t>(2)</w:t>
      </w:r>
      <w:r w:rsidRPr="001946CB">
        <w:rPr>
          <w:rFonts w:ascii="Arial" w:hAnsi="Arial" w:cs="Arial"/>
          <w:b/>
          <w:bCs/>
          <w:sz w:val="22"/>
          <w:szCs w:val="22"/>
        </w:rPr>
        <w:t xml:space="preserve"> Request Notice]</w:t>
      </w:r>
    </w:p>
    <w:p w14:paraId="1803414D"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4EF7E341"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303CA40D"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204D9F13"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0FA0D714" w14:textId="77777777" w:rsidR="00D03A37" w:rsidRDefault="00D03A37"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p w14:paraId="4CD04599" w14:textId="25E8C92A" w:rsidR="00855B1C" w:rsidRDefault="00855B1C" w:rsidP="006654EF">
      <w:pPr>
        <w:pBdr>
          <w:top w:val="none" w:sz="0" w:space="0" w:color="auto"/>
          <w:left w:val="none" w:sz="0" w:space="0" w:color="auto"/>
          <w:bottom w:val="none" w:sz="0" w:space="0" w:color="auto"/>
          <w:right w:val="none" w:sz="0" w:space="0" w:color="auto"/>
          <w:between w:val="none" w:sz="0" w:space="0" w:color="auto"/>
          <w:bar w:val="none" w:sz="0" w:color="auto"/>
        </w:pBdr>
        <w:contextualSpacing/>
      </w:pPr>
    </w:p>
    <w:sectPr w:rsidR="00855B1C">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AF4D" w14:textId="77777777" w:rsidR="0087416A" w:rsidRDefault="0087416A" w:rsidP="00605C7F">
      <w:r>
        <w:separator/>
      </w:r>
    </w:p>
  </w:endnote>
  <w:endnote w:type="continuationSeparator" w:id="0">
    <w:p w14:paraId="50D7CA2A" w14:textId="77777777" w:rsidR="0087416A" w:rsidRDefault="0087416A" w:rsidP="00605C7F">
      <w:r>
        <w:continuationSeparator/>
      </w:r>
    </w:p>
  </w:endnote>
  <w:endnote w:type="continuationNotice" w:id="1">
    <w:p w14:paraId="46F8E86D" w14:textId="77777777" w:rsidR="0087416A" w:rsidRDefault="00874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C6D0" w14:textId="77777777" w:rsidR="0087416A" w:rsidRDefault="0087416A" w:rsidP="00605C7F">
      <w:r>
        <w:separator/>
      </w:r>
    </w:p>
  </w:footnote>
  <w:footnote w:type="continuationSeparator" w:id="0">
    <w:p w14:paraId="1853C53F" w14:textId="77777777" w:rsidR="0087416A" w:rsidRDefault="0087416A" w:rsidP="00605C7F">
      <w:r>
        <w:continuationSeparator/>
      </w:r>
    </w:p>
  </w:footnote>
  <w:footnote w:type="continuationNotice" w:id="1">
    <w:p w14:paraId="2C4C5913" w14:textId="77777777" w:rsidR="0087416A" w:rsidRDefault="0087416A"/>
  </w:footnote>
  <w:footnote w:id="2">
    <w:p w14:paraId="6FFE5C39" w14:textId="77777777" w:rsidR="00605C7F" w:rsidRDefault="00605C7F" w:rsidP="00605C7F">
      <w:pPr>
        <w:pStyle w:val="FootnoteText"/>
      </w:pPr>
      <w:r>
        <w:rPr>
          <w:vertAlign w:val="superscript"/>
        </w:rPr>
        <w:footnoteRef/>
      </w:r>
      <w:r>
        <w:rPr>
          <w:rFonts w:eastAsia="Arial Unicode MS" w:cs="Arial Unicode MS"/>
        </w:rPr>
        <w:t xml:space="preserve"> A copy of the Communications Act 2003 is available online at </w:t>
      </w:r>
      <w:hyperlink r:id="rId1" w:history="1">
        <w:r>
          <w:rPr>
            <w:rStyle w:val="Hyperlink0"/>
            <w:rFonts w:eastAsia="Arial Unicode MS" w:cs="Arial Unicode MS"/>
          </w:rPr>
          <w:t>www.legislation.gov.uk</w:t>
        </w:r>
      </w:hyperlink>
      <w:r>
        <w:rPr>
          <w:rFonts w:eastAsia="Arial Unicode MS" w:cs="Arial Unicode M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84910"/>
    <w:multiLevelType w:val="multilevel"/>
    <w:tmpl w:val="83749AE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3C5221"/>
    <w:multiLevelType w:val="multilevel"/>
    <w:tmpl w:val="424A656C"/>
    <w:lvl w:ilvl="0">
      <w:start w:val="12"/>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46" w:hanging="426"/>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1866" w:hanging="368"/>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586" w:hanging="426"/>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306" w:hanging="426"/>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026" w:hanging="368"/>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4746" w:hanging="426"/>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466" w:hanging="426"/>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186" w:hanging="368"/>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 w15:restartNumberingAfterBreak="0">
    <w:nsid w:val="2B812A7F"/>
    <w:multiLevelType w:val="hybridMultilevel"/>
    <w:tmpl w:val="FEF8306A"/>
    <w:lvl w:ilvl="0" w:tplc="6C20A974">
      <w:start w:val="5"/>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C4C3B"/>
    <w:multiLevelType w:val="hybridMultilevel"/>
    <w:tmpl w:val="0688CF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00E3A38"/>
    <w:multiLevelType w:val="hybridMultilevel"/>
    <w:tmpl w:val="4E5EF52C"/>
    <w:lvl w:ilvl="0" w:tplc="A39C1238">
      <w:start w:val="10"/>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D92711"/>
    <w:multiLevelType w:val="multilevel"/>
    <w:tmpl w:val="83749AE4"/>
    <w:numStyleLink w:val="ImportedStyle1"/>
  </w:abstractNum>
  <w:abstractNum w:abstractNumId="6" w15:restartNumberingAfterBreak="0">
    <w:nsid w:val="3A3002C1"/>
    <w:multiLevelType w:val="hybridMultilevel"/>
    <w:tmpl w:val="6CE8731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712E39"/>
    <w:multiLevelType w:val="multilevel"/>
    <w:tmpl w:val="92C865A2"/>
    <w:lvl w:ilvl="0">
      <w:start w:val="13"/>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46" w:hanging="426"/>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1866" w:hanging="368"/>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586" w:hanging="426"/>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306" w:hanging="426"/>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4026" w:hanging="368"/>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4746" w:hanging="426"/>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466" w:hanging="426"/>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186" w:hanging="368"/>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8" w15:restartNumberingAfterBreak="0">
    <w:nsid w:val="4946454C"/>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F601B1"/>
    <w:multiLevelType w:val="hybridMultilevel"/>
    <w:tmpl w:val="46C6A46E"/>
    <w:lvl w:ilvl="0" w:tplc="F518342C">
      <w:start w:val="5"/>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990580"/>
    <w:multiLevelType w:val="hybridMultilevel"/>
    <w:tmpl w:val="83749AE4"/>
    <w:styleLink w:val="ImportedStyle1"/>
    <w:lvl w:ilvl="0" w:tplc="876A75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B2E473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3425B04">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299A53D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E66F67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95ECBA6">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2D743B2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89E5FF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E50079A">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5"/>
  </w:num>
  <w:num w:numId="3">
    <w:abstractNumId w:val="3"/>
  </w:num>
  <w:num w:numId="4">
    <w:abstractNumId w:val="8"/>
  </w:num>
  <w:num w:numId="5">
    <w:abstractNumId w:val="6"/>
  </w:num>
  <w:num w:numId="6">
    <w:abstractNumId w:val="2"/>
  </w:num>
  <w:num w:numId="7">
    <w:abstractNumId w:val="4"/>
  </w:num>
  <w:num w:numId="8">
    <w:abstractNumId w:val="0"/>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7F"/>
    <w:rsid w:val="00000902"/>
    <w:rsid w:val="0000176E"/>
    <w:rsid w:val="00004CFF"/>
    <w:rsid w:val="00011D30"/>
    <w:rsid w:val="00021929"/>
    <w:rsid w:val="000338B6"/>
    <w:rsid w:val="00045D53"/>
    <w:rsid w:val="0004742D"/>
    <w:rsid w:val="000602CB"/>
    <w:rsid w:val="00060784"/>
    <w:rsid w:val="00070F31"/>
    <w:rsid w:val="00072D16"/>
    <w:rsid w:val="000757DB"/>
    <w:rsid w:val="00077A0E"/>
    <w:rsid w:val="00086BAE"/>
    <w:rsid w:val="00097014"/>
    <w:rsid w:val="000B21ED"/>
    <w:rsid w:val="000C0F21"/>
    <w:rsid w:val="000D6E12"/>
    <w:rsid w:val="000E4562"/>
    <w:rsid w:val="000F1FB2"/>
    <w:rsid w:val="000F71C9"/>
    <w:rsid w:val="00120C77"/>
    <w:rsid w:val="0013513F"/>
    <w:rsid w:val="00147F97"/>
    <w:rsid w:val="001A2A4D"/>
    <w:rsid w:val="001A3B26"/>
    <w:rsid w:val="001B3BB6"/>
    <w:rsid w:val="001B4895"/>
    <w:rsid w:val="001C35C4"/>
    <w:rsid w:val="001E589D"/>
    <w:rsid w:val="0020096E"/>
    <w:rsid w:val="002248D6"/>
    <w:rsid w:val="002308A3"/>
    <w:rsid w:val="00235370"/>
    <w:rsid w:val="00236BCD"/>
    <w:rsid w:val="00263AD5"/>
    <w:rsid w:val="0028412E"/>
    <w:rsid w:val="00285A6C"/>
    <w:rsid w:val="00292D61"/>
    <w:rsid w:val="002960D4"/>
    <w:rsid w:val="002B3C97"/>
    <w:rsid w:val="002B4C62"/>
    <w:rsid w:val="002C0B53"/>
    <w:rsid w:val="002C7A5B"/>
    <w:rsid w:val="002E3C74"/>
    <w:rsid w:val="002E4728"/>
    <w:rsid w:val="002E4CCC"/>
    <w:rsid w:val="002F0870"/>
    <w:rsid w:val="002F2B63"/>
    <w:rsid w:val="00304721"/>
    <w:rsid w:val="00313A70"/>
    <w:rsid w:val="003174CF"/>
    <w:rsid w:val="0032099F"/>
    <w:rsid w:val="00321F84"/>
    <w:rsid w:val="0032446F"/>
    <w:rsid w:val="003331F5"/>
    <w:rsid w:val="003357B8"/>
    <w:rsid w:val="003735A2"/>
    <w:rsid w:val="00383EC3"/>
    <w:rsid w:val="00386D9E"/>
    <w:rsid w:val="003927C5"/>
    <w:rsid w:val="00393762"/>
    <w:rsid w:val="003A7638"/>
    <w:rsid w:val="003B16E0"/>
    <w:rsid w:val="003C34DB"/>
    <w:rsid w:val="003D4F0D"/>
    <w:rsid w:val="003F1C56"/>
    <w:rsid w:val="003F2BBE"/>
    <w:rsid w:val="00437A06"/>
    <w:rsid w:val="004474E4"/>
    <w:rsid w:val="00460CCF"/>
    <w:rsid w:val="004616E7"/>
    <w:rsid w:val="004616F7"/>
    <w:rsid w:val="0047792C"/>
    <w:rsid w:val="00481363"/>
    <w:rsid w:val="00482ACE"/>
    <w:rsid w:val="00483787"/>
    <w:rsid w:val="004837C4"/>
    <w:rsid w:val="00491DC9"/>
    <w:rsid w:val="004E60A4"/>
    <w:rsid w:val="00505496"/>
    <w:rsid w:val="00516B5D"/>
    <w:rsid w:val="005231C8"/>
    <w:rsid w:val="005252DC"/>
    <w:rsid w:val="00525B14"/>
    <w:rsid w:val="0054212F"/>
    <w:rsid w:val="0054541E"/>
    <w:rsid w:val="005464AE"/>
    <w:rsid w:val="0054694F"/>
    <w:rsid w:val="00547571"/>
    <w:rsid w:val="00547620"/>
    <w:rsid w:val="00550050"/>
    <w:rsid w:val="00562092"/>
    <w:rsid w:val="005645D8"/>
    <w:rsid w:val="005657C8"/>
    <w:rsid w:val="00566C96"/>
    <w:rsid w:val="005717B9"/>
    <w:rsid w:val="0058078C"/>
    <w:rsid w:val="005B2A15"/>
    <w:rsid w:val="005B485D"/>
    <w:rsid w:val="005D1B28"/>
    <w:rsid w:val="005D3165"/>
    <w:rsid w:val="00605C7F"/>
    <w:rsid w:val="00613DC5"/>
    <w:rsid w:val="0062115A"/>
    <w:rsid w:val="00621B5F"/>
    <w:rsid w:val="00626EB6"/>
    <w:rsid w:val="0063203D"/>
    <w:rsid w:val="00643349"/>
    <w:rsid w:val="006654EF"/>
    <w:rsid w:val="00672F35"/>
    <w:rsid w:val="00677545"/>
    <w:rsid w:val="006A5BEA"/>
    <w:rsid w:val="006A6A39"/>
    <w:rsid w:val="006A7D81"/>
    <w:rsid w:val="006B18D6"/>
    <w:rsid w:val="006C26D6"/>
    <w:rsid w:val="006D07A5"/>
    <w:rsid w:val="006E0060"/>
    <w:rsid w:val="0070523D"/>
    <w:rsid w:val="00712056"/>
    <w:rsid w:val="00716E4D"/>
    <w:rsid w:val="00721723"/>
    <w:rsid w:val="0075022F"/>
    <w:rsid w:val="007648D0"/>
    <w:rsid w:val="00764D63"/>
    <w:rsid w:val="007665AD"/>
    <w:rsid w:val="00780CC7"/>
    <w:rsid w:val="0078523A"/>
    <w:rsid w:val="00787569"/>
    <w:rsid w:val="00796D4F"/>
    <w:rsid w:val="007D4D2F"/>
    <w:rsid w:val="007E08AA"/>
    <w:rsid w:val="007F4E1F"/>
    <w:rsid w:val="00803EA0"/>
    <w:rsid w:val="008149B4"/>
    <w:rsid w:val="008226E3"/>
    <w:rsid w:val="008239A9"/>
    <w:rsid w:val="00823FDC"/>
    <w:rsid w:val="00843BA0"/>
    <w:rsid w:val="00854FD2"/>
    <w:rsid w:val="00855B1C"/>
    <w:rsid w:val="008720CD"/>
    <w:rsid w:val="0087416A"/>
    <w:rsid w:val="00881C99"/>
    <w:rsid w:val="00885085"/>
    <w:rsid w:val="00892914"/>
    <w:rsid w:val="008A0483"/>
    <w:rsid w:val="008A533D"/>
    <w:rsid w:val="0090069D"/>
    <w:rsid w:val="00932D50"/>
    <w:rsid w:val="00957658"/>
    <w:rsid w:val="0096302C"/>
    <w:rsid w:val="00966F25"/>
    <w:rsid w:val="00970FEE"/>
    <w:rsid w:val="009873C7"/>
    <w:rsid w:val="009A7E07"/>
    <w:rsid w:val="009B02AE"/>
    <w:rsid w:val="009B2017"/>
    <w:rsid w:val="009B5028"/>
    <w:rsid w:val="009B7899"/>
    <w:rsid w:val="009C2963"/>
    <w:rsid w:val="009D6B35"/>
    <w:rsid w:val="009D7CF2"/>
    <w:rsid w:val="009E2470"/>
    <w:rsid w:val="009E73D0"/>
    <w:rsid w:val="009E7DA2"/>
    <w:rsid w:val="009F67AB"/>
    <w:rsid w:val="00A06D6B"/>
    <w:rsid w:val="00A17203"/>
    <w:rsid w:val="00A227DA"/>
    <w:rsid w:val="00A37887"/>
    <w:rsid w:val="00A43AD2"/>
    <w:rsid w:val="00A54705"/>
    <w:rsid w:val="00A603F9"/>
    <w:rsid w:val="00A65A38"/>
    <w:rsid w:val="00A7049A"/>
    <w:rsid w:val="00A731A1"/>
    <w:rsid w:val="00A73355"/>
    <w:rsid w:val="00A931EB"/>
    <w:rsid w:val="00AC518C"/>
    <w:rsid w:val="00AD3BBD"/>
    <w:rsid w:val="00AD5D8C"/>
    <w:rsid w:val="00AE1635"/>
    <w:rsid w:val="00B0770D"/>
    <w:rsid w:val="00B163D0"/>
    <w:rsid w:val="00B276B1"/>
    <w:rsid w:val="00B52A85"/>
    <w:rsid w:val="00B53D83"/>
    <w:rsid w:val="00B82EED"/>
    <w:rsid w:val="00B84A3B"/>
    <w:rsid w:val="00B84D99"/>
    <w:rsid w:val="00B86B43"/>
    <w:rsid w:val="00BA3952"/>
    <w:rsid w:val="00BA3EC2"/>
    <w:rsid w:val="00BE0162"/>
    <w:rsid w:val="00BE4F16"/>
    <w:rsid w:val="00BE68CA"/>
    <w:rsid w:val="00BE7791"/>
    <w:rsid w:val="00BF4EAF"/>
    <w:rsid w:val="00BF72FB"/>
    <w:rsid w:val="00BF7B00"/>
    <w:rsid w:val="00C035D4"/>
    <w:rsid w:val="00C13EFF"/>
    <w:rsid w:val="00C17872"/>
    <w:rsid w:val="00C230A9"/>
    <w:rsid w:val="00C77856"/>
    <w:rsid w:val="00C91A1C"/>
    <w:rsid w:val="00CC0B26"/>
    <w:rsid w:val="00CC67D8"/>
    <w:rsid w:val="00CE7EA6"/>
    <w:rsid w:val="00CF23BF"/>
    <w:rsid w:val="00D03A37"/>
    <w:rsid w:val="00D05697"/>
    <w:rsid w:val="00D12AEB"/>
    <w:rsid w:val="00D35528"/>
    <w:rsid w:val="00D42A1C"/>
    <w:rsid w:val="00D4795A"/>
    <w:rsid w:val="00D60BB8"/>
    <w:rsid w:val="00D6289D"/>
    <w:rsid w:val="00D6467E"/>
    <w:rsid w:val="00D64835"/>
    <w:rsid w:val="00D91315"/>
    <w:rsid w:val="00D93A8A"/>
    <w:rsid w:val="00DA47DE"/>
    <w:rsid w:val="00DB7821"/>
    <w:rsid w:val="00DC7295"/>
    <w:rsid w:val="00DD033D"/>
    <w:rsid w:val="00DE0027"/>
    <w:rsid w:val="00DF685F"/>
    <w:rsid w:val="00E2188D"/>
    <w:rsid w:val="00E259CE"/>
    <w:rsid w:val="00E4747D"/>
    <w:rsid w:val="00E52BED"/>
    <w:rsid w:val="00EA3482"/>
    <w:rsid w:val="00EA79C9"/>
    <w:rsid w:val="00EB1364"/>
    <w:rsid w:val="00EB7F39"/>
    <w:rsid w:val="00EE51E8"/>
    <w:rsid w:val="00EF7A8F"/>
    <w:rsid w:val="00F042D1"/>
    <w:rsid w:val="00F27AB3"/>
    <w:rsid w:val="00F30F81"/>
    <w:rsid w:val="00F37397"/>
    <w:rsid w:val="00F51D80"/>
    <w:rsid w:val="00F570F6"/>
    <w:rsid w:val="00F818DF"/>
    <w:rsid w:val="00F930CB"/>
    <w:rsid w:val="00F93A4B"/>
    <w:rsid w:val="00FA74DA"/>
    <w:rsid w:val="00FB7F22"/>
    <w:rsid w:val="00FC4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B7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C7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05C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Body">
    <w:name w:val="Body"/>
    <w:rsid w:val="00605C7F"/>
    <w:pPr>
      <w:pBdr>
        <w:top w:val="nil"/>
        <w:left w:val="nil"/>
        <w:bottom w:val="nil"/>
        <w:right w:val="nil"/>
        <w:between w:val="nil"/>
        <w:bar w:val="nil"/>
      </w:pBdr>
    </w:pPr>
    <w:rPr>
      <w:rFonts w:ascii="Arial" w:eastAsia="Arial Unicode MS" w:hAnsi="Arial" w:cs="Arial Unicode MS"/>
      <w:color w:val="000000"/>
      <w:u w:color="000000"/>
      <w:bdr w:val="nil"/>
      <w:lang w:eastAsia="en-GB"/>
      <w14:textOutline w14:w="0" w14:cap="flat" w14:cmpd="sng" w14:algn="ctr">
        <w14:noFill/>
        <w14:prstDash w14:val="solid"/>
        <w14:bevel/>
      </w14:textOutline>
    </w:rPr>
  </w:style>
  <w:style w:type="paragraph" w:styleId="ListParagraph">
    <w:name w:val="List Paragraph"/>
    <w:uiPriority w:val="34"/>
    <w:qFormat/>
    <w:rsid w:val="00605C7F"/>
    <w:pPr>
      <w:pBdr>
        <w:top w:val="nil"/>
        <w:left w:val="nil"/>
        <w:bottom w:val="nil"/>
        <w:right w:val="nil"/>
        <w:between w:val="nil"/>
        <w:bar w:val="nil"/>
      </w:pBdr>
      <w:ind w:left="720"/>
    </w:pPr>
    <w:rPr>
      <w:rFonts w:ascii="Arial" w:eastAsia="Arial" w:hAnsi="Arial" w:cs="Arial"/>
      <w:color w:val="000000"/>
      <w:u w:color="000000"/>
      <w:bdr w:val="nil"/>
      <w:lang w:val="en-US" w:eastAsia="en-GB"/>
    </w:rPr>
  </w:style>
  <w:style w:type="numbering" w:customStyle="1" w:styleId="ImportedStyle1">
    <w:name w:val="Imported Style 1"/>
    <w:rsid w:val="00605C7F"/>
    <w:pPr>
      <w:numPr>
        <w:numId w:val="1"/>
      </w:numPr>
    </w:pPr>
  </w:style>
  <w:style w:type="paragraph" w:styleId="FootnoteText">
    <w:name w:val="footnote text"/>
    <w:link w:val="FootnoteTextChar"/>
    <w:rsid w:val="00605C7F"/>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eastAsia="en-GB"/>
    </w:rPr>
  </w:style>
  <w:style w:type="character" w:customStyle="1" w:styleId="FootnoteTextChar">
    <w:name w:val="Footnote Text Char"/>
    <w:basedOn w:val="DefaultParagraphFont"/>
    <w:link w:val="FootnoteText"/>
    <w:rsid w:val="00605C7F"/>
    <w:rPr>
      <w:rFonts w:ascii="Arial" w:eastAsia="Arial" w:hAnsi="Arial" w:cs="Arial"/>
      <w:color w:val="000000"/>
      <w:sz w:val="20"/>
      <w:szCs w:val="20"/>
      <w:u w:color="000000"/>
      <w:bdr w:val="nil"/>
      <w:lang w:val="en-US" w:eastAsia="en-GB"/>
    </w:rPr>
  </w:style>
  <w:style w:type="character" w:customStyle="1" w:styleId="Hyperlink0">
    <w:name w:val="Hyperlink.0"/>
    <w:basedOn w:val="Hyperlink"/>
    <w:rsid w:val="00605C7F"/>
    <w:rPr>
      <w:outline w:val="0"/>
      <w:color w:val="0563C1"/>
      <w:u w:val="single" w:color="0563C1"/>
    </w:rPr>
  </w:style>
  <w:style w:type="paragraph" w:styleId="Header">
    <w:name w:val="header"/>
    <w:basedOn w:val="Normal"/>
    <w:link w:val="HeaderChar"/>
    <w:uiPriority w:val="99"/>
    <w:unhideWhenUsed/>
    <w:rsid w:val="00605C7F"/>
    <w:pPr>
      <w:tabs>
        <w:tab w:val="center" w:pos="4513"/>
        <w:tab w:val="right" w:pos="9026"/>
      </w:tabs>
    </w:pPr>
  </w:style>
  <w:style w:type="character" w:customStyle="1" w:styleId="HeaderChar">
    <w:name w:val="Header Char"/>
    <w:basedOn w:val="DefaultParagraphFont"/>
    <w:link w:val="Header"/>
    <w:uiPriority w:val="99"/>
    <w:rsid w:val="00605C7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605C7F"/>
    <w:pPr>
      <w:tabs>
        <w:tab w:val="center" w:pos="4513"/>
        <w:tab w:val="right" w:pos="9026"/>
      </w:tabs>
    </w:pPr>
  </w:style>
  <w:style w:type="character" w:customStyle="1" w:styleId="FooterChar">
    <w:name w:val="Footer Char"/>
    <w:basedOn w:val="DefaultParagraphFont"/>
    <w:link w:val="Footer"/>
    <w:uiPriority w:val="99"/>
    <w:rsid w:val="00605C7F"/>
    <w:rPr>
      <w:rFonts w:ascii="Times New Roman" w:eastAsia="Arial Unicode MS" w:hAnsi="Times New Roman" w:cs="Times New Roman"/>
      <w:sz w:val="24"/>
      <w:szCs w:val="24"/>
      <w:bdr w:val="nil"/>
      <w:lang w:val="en-US"/>
    </w:rPr>
  </w:style>
  <w:style w:type="character" w:styleId="CommentReference">
    <w:name w:val="annotation reference"/>
    <w:basedOn w:val="DefaultParagraphFont"/>
    <w:uiPriority w:val="99"/>
    <w:semiHidden/>
    <w:unhideWhenUsed/>
    <w:rsid w:val="00605C7F"/>
    <w:rPr>
      <w:sz w:val="16"/>
      <w:szCs w:val="16"/>
    </w:rPr>
  </w:style>
  <w:style w:type="paragraph" w:styleId="CommentText">
    <w:name w:val="annotation text"/>
    <w:basedOn w:val="Normal"/>
    <w:link w:val="CommentTextChar"/>
    <w:uiPriority w:val="99"/>
    <w:unhideWhenUsed/>
    <w:rsid w:val="00605C7F"/>
    <w:rPr>
      <w:sz w:val="20"/>
      <w:szCs w:val="20"/>
    </w:rPr>
  </w:style>
  <w:style w:type="character" w:customStyle="1" w:styleId="CommentTextChar">
    <w:name w:val="Comment Text Char"/>
    <w:basedOn w:val="DefaultParagraphFont"/>
    <w:link w:val="CommentText"/>
    <w:uiPriority w:val="99"/>
    <w:rsid w:val="00605C7F"/>
    <w:rPr>
      <w:rFonts w:ascii="Times New Roman" w:eastAsia="Arial Unicode MS" w:hAnsi="Times New Roman" w:cs="Times New Roman"/>
      <w:sz w:val="20"/>
      <w:szCs w:val="20"/>
      <w:bdr w:val="nil"/>
      <w:lang w:val="en-US"/>
    </w:rPr>
  </w:style>
  <w:style w:type="character" w:styleId="Hyperlink">
    <w:name w:val="Hyperlink"/>
    <w:basedOn w:val="DefaultParagraphFont"/>
    <w:uiPriority w:val="99"/>
    <w:semiHidden/>
    <w:unhideWhenUsed/>
    <w:rsid w:val="00605C7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23FDC"/>
    <w:rPr>
      <w:b/>
      <w:bCs/>
    </w:rPr>
  </w:style>
  <w:style w:type="character" w:customStyle="1" w:styleId="CommentSubjectChar">
    <w:name w:val="Comment Subject Char"/>
    <w:basedOn w:val="CommentTextChar"/>
    <w:link w:val="CommentSubject"/>
    <w:uiPriority w:val="99"/>
    <w:semiHidden/>
    <w:rsid w:val="00823FDC"/>
    <w:rPr>
      <w:rFonts w:ascii="Times New Roman" w:eastAsia="Arial Unicode MS" w:hAnsi="Times New Roman" w:cs="Times New Roman"/>
      <w:b/>
      <w:bCs/>
      <w:sz w:val="20"/>
      <w:szCs w:val="20"/>
      <w:bdr w:val="nil"/>
      <w:lang w:val="en-US"/>
    </w:rPr>
  </w:style>
  <w:style w:type="paragraph" w:customStyle="1" w:styleId="legclearfix">
    <w:name w:val="legclearfix"/>
    <w:basedOn w:val="Normal"/>
    <w:rsid w:val="006211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Revision">
    <w:name w:val="Revision"/>
    <w:hidden/>
    <w:uiPriority w:val="99"/>
    <w:semiHidden/>
    <w:rsid w:val="0054212F"/>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32D3C-1321-4178-8D4D-660F0467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880</Words>
  <Characters>5022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Links>
    <vt:vector size="6" baseType="variant">
      <vt:variant>
        <vt:i4>8257583</vt:i4>
      </vt:variant>
      <vt:variant>
        <vt:i4>0</vt:i4>
      </vt:variant>
      <vt:variant>
        <vt:i4>0</vt:i4>
      </vt:variant>
      <vt:variant>
        <vt:i4>5</vt:i4>
      </vt:variant>
      <vt:variant>
        <vt:lpwstr>http://www.legislation.gov.uk/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2023-01-19T11:43:00Z</dcterms:created>
  <dcterms:modified xsi:type="dcterms:W3CDTF">2023-01-19T11:43:00Z</dcterms:modified>
</cp:coreProperties>
</file>