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FC9C" w14:textId="77777777" w:rsidR="0048746F" w:rsidRDefault="0048746F" w:rsidP="0048746F">
      <w:pPr>
        <w:jc w:val="center"/>
        <w:rPr>
          <w:b/>
        </w:rPr>
      </w:pPr>
      <w:bookmarkStart w:id="0" w:name="_GoBack"/>
      <w:bookmarkEnd w:id="0"/>
    </w:p>
    <w:p w14:paraId="6AB74935" w14:textId="77777777" w:rsidR="00B55E1C" w:rsidRDefault="00B55E1C" w:rsidP="00B55E1C">
      <w:pPr>
        <w:jc w:val="center"/>
        <w:rPr>
          <w:b/>
        </w:rPr>
      </w:pPr>
      <w:r w:rsidRPr="00EB5FFA">
        <w:rPr>
          <w:b/>
        </w:rPr>
        <w:t>STATUTORY NOTICE</w:t>
      </w:r>
      <w:r>
        <w:rPr>
          <w:b/>
        </w:rPr>
        <w:t xml:space="preserve"> </w:t>
      </w:r>
    </w:p>
    <w:p w14:paraId="148072A3" w14:textId="6247F126" w:rsidR="00B55E1C" w:rsidRDefault="00B55E1C" w:rsidP="00B55E1C">
      <w:pPr>
        <w:spacing w:after="0" w:line="240" w:lineRule="auto"/>
        <w:jc w:val="center"/>
        <w:rPr>
          <w:b/>
        </w:rPr>
      </w:pPr>
      <w:r>
        <w:rPr>
          <w:b/>
        </w:rPr>
        <w:t>REGARDING THE EXERCISE OF A TRANSPORT LAND RIGHT UNDER THE ELECTRONIC COMMUNICATIONS CODE TO CARRY OUT NON-EMERGENCY WORKS</w:t>
      </w:r>
    </w:p>
    <w:p w14:paraId="7CFB375C" w14:textId="468D11F5" w:rsidR="00B64AF4" w:rsidRDefault="00B64AF4" w:rsidP="00B55E1C">
      <w:pPr>
        <w:spacing w:after="0" w:line="240" w:lineRule="auto"/>
        <w:jc w:val="center"/>
        <w:rPr>
          <w:b/>
        </w:rPr>
      </w:pPr>
    </w:p>
    <w:p w14:paraId="2CF6BDB2" w14:textId="304DA17B" w:rsidR="00B64AF4" w:rsidRPr="00EB5FFA" w:rsidRDefault="00876592" w:rsidP="00B55E1C">
      <w:pPr>
        <w:spacing w:after="0" w:line="240" w:lineRule="auto"/>
        <w:jc w:val="center"/>
        <w:rPr>
          <w:b/>
        </w:rPr>
      </w:pPr>
      <w:r>
        <w:rPr>
          <w:b/>
        </w:rPr>
        <w:t>Paragraph 4</w:t>
      </w:r>
      <w:r w:rsidR="00D761F0">
        <w:rPr>
          <w:b/>
        </w:rPr>
        <w:t>9</w:t>
      </w:r>
      <w:r>
        <w:rPr>
          <w:b/>
        </w:rPr>
        <w:t>(1) of Part 7</w:t>
      </w:r>
      <w:r w:rsidR="00B64AF4">
        <w:rPr>
          <w:b/>
        </w:rPr>
        <w:t xml:space="preserve"> of Schedule 3A of the Communications Ac</w:t>
      </w:r>
      <w:r w:rsidR="004F006C">
        <w:rPr>
          <w:b/>
        </w:rPr>
        <w:t>t 2003</w:t>
      </w:r>
    </w:p>
    <w:p w14:paraId="1EBA9EC6" w14:textId="3014135C" w:rsidR="00B55E1C" w:rsidRDefault="005A200A" w:rsidP="00B55E1C">
      <w:pPr>
        <w:pStyle w:val="ListParagraph"/>
        <w:ind w:left="426"/>
      </w:pPr>
      <w:r w:rsidRPr="005269AB">
        <w:rPr>
          <w:rFonts w:cs="Arial"/>
          <w:b/>
          <w:noProof/>
          <w:lang w:eastAsia="en-GB"/>
        </w:rPr>
        <mc:AlternateContent>
          <mc:Choice Requires="wps">
            <w:drawing>
              <wp:anchor distT="0" distB="0" distL="114300" distR="114300" simplePos="0" relativeHeight="251661312" behindDoc="0" locked="0" layoutInCell="1" allowOverlap="1" wp14:anchorId="722E4CFA" wp14:editId="0D5179EA">
                <wp:simplePos x="0" y="0"/>
                <wp:positionH relativeFrom="margin">
                  <wp:posOffset>1619250</wp:posOffset>
                </wp:positionH>
                <wp:positionV relativeFrom="paragraph">
                  <wp:posOffset>77788</wp:posOffset>
                </wp:positionV>
                <wp:extent cx="26289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628900"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8A2303" w14:textId="77777777" w:rsidR="005A200A" w:rsidRDefault="005A200A" w:rsidP="005A200A">
                            <w:pPr>
                              <w:jc w:val="center"/>
                              <w:rPr>
                                <w:b/>
                              </w:rPr>
                            </w:pPr>
                            <w:r>
                              <w:rPr>
                                <w:b/>
                              </w:rPr>
                              <w:t>IMPORTANT NOTICE</w:t>
                            </w:r>
                          </w:p>
                          <w:p w14:paraId="636DF744" w14:textId="1ABE141B" w:rsidR="005A200A" w:rsidRPr="00744D17" w:rsidRDefault="005A200A" w:rsidP="005A200A">
                            <w:pPr>
                              <w:jc w:val="center"/>
                              <w:rPr>
                                <w:b/>
                              </w:rPr>
                            </w:pPr>
                            <w:r>
                              <w:rPr>
                                <w:b/>
                              </w:rPr>
                              <w:t>If you object to the works proposed in this notice, you should give a notice of objection within 28 days uested in this notice, you should respond within six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2E4CFA" id="Rectangle 2" o:spid="_x0000_s1026" style="position:absolute;left:0;text-align:left;margin-left:127.5pt;margin-top:6.15pt;width:207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" fillcolor="white [3201]" strokecolor="black [3213]" strokeweight="1pt">
                <v:textbox>
                  <w:txbxContent>
                    <w:p w14:paraId="198A2303" w14:textId="77777777" w:rsidR="005A200A" w:rsidRDefault="005A200A" w:rsidP="005A200A">
                      <w:pPr>
                        <w:jc w:val="center"/>
                        <w:rPr>
                          <w:b/>
                        </w:rPr>
                      </w:pPr>
                      <w:r>
                        <w:rPr>
                          <w:b/>
                        </w:rPr>
                        <w:t>IMPORTANT NOTICE</w:t>
                      </w:r>
                    </w:p>
                    <w:p w14:paraId="636DF744" w14:textId="1ABE141B" w:rsidR="005A200A" w:rsidRPr="00744D17" w:rsidRDefault="005A200A" w:rsidP="005A200A">
                      <w:pPr>
                        <w:jc w:val="center"/>
                        <w:rPr>
                          <w:b/>
                        </w:rPr>
                      </w:pPr>
                      <w:r>
                        <w:rPr>
                          <w:b/>
                        </w:rPr>
                        <w:t>If you object to the works proposed in this notice, you should give a notice of objection within 28 days uested in this notice, you should respond within six months</w:t>
                      </w:r>
                    </w:p>
                  </w:txbxContent>
                </v:textbox>
                <w10:wrap anchorx="margin"/>
              </v:rect>
            </w:pict>
          </mc:Fallback>
        </mc:AlternateContent>
      </w:r>
    </w:p>
    <w:p w14:paraId="5088A052" w14:textId="35203813" w:rsidR="005A200A" w:rsidRDefault="005A200A" w:rsidP="00B55E1C">
      <w:pPr>
        <w:pStyle w:val="ListParagraph"/>
        <w:ind w:left="426"/>
      </w:pPr>
    </w:p>
    <w:p w14:paraId="5DB088D2" w14:textId="35034476" w:rsidR="005A200A" w:rsidRDefault="005A200A" w:rsidP="00B55E1C">
      <w:pPr>
        <w:pStyle w:val="ListParagraph"/>
        <w:ind w:left="426"/>
      </w:pPr>
    </w:p>
    <w:p w14:paraId="59662F85" w14:textId="274F150A" w:rsidR="005A200A" w:rsidRDefault="005A200A" w:rsidP="00B55E1C">
      <w:pPr>
        <w:pStyle w:val="ListParagraph"/>
        <w:ind w:left="426"/>
      </w:pPr>
    </w:p>
    <w:p w14:paraId="1FE6EABD" w14:textId="07C43A91" w:rsidR="005A200A" w:rsidRDefault="005A200A" w:rsidP="00B55E1C">
      <w:pPr>
        <w:pStyle w:val="ListParagraph"/>
        <w:ind w:left="426"/>
      </w:pPr>
    </w:p>
    <w:p w14:paraId="0E077DD5" w14:textId="77777777" w:rsidR="005A200A" w:rsidRDefault="005A200A" w:rsidP="00B55E1C">
      <w:pPr>
        <w:pStyle w:val="ListParagraph"/>
        <w:ind w:left="426"/>
      </w:pPr>
    </w:p>
    <w:p w14:paraId="7869D74F" w14:textId="7446AB23" w:rsidR="00B55E1C" w:rsidRDefault="00B55E1C" w:rsidP="004F006C">
      <w:pPr>
        <w:pStyle w:val="ListParagraph"/>
        <w:numPr>
          <w:ilvl w:val="0"/>
          <w:numId w:val="1"/>
        </w:numPr>
        <w:ind w:left="426" w:hanging="426"/>
        <w:jc w:val="both"/>
      </w:pPr>
      <w:r>
        <w:t>This is a statutory notice</w:t>
      </w:r>
      <w:r w:rsidR="00B64AF4">
        <w:t xml:space="preserve"> pursuant to paragraph 4</w:t>
      </w:r>
      <w:r w:rsidR="00DC4F28">
        <w:t>9</w:t>
      </w:r>
      <w:r>
        <w:t>(1) of the electronic communications code, set out in Schedule 3A to the Communications Act 2003 (the “</w:t>
      </w:r>
      <w:r w:rsidRPr="00B91EBB">
        <w:rPr>
          <w:b/>
        </w:rPr>
        <w:t>Code</w:t>
      </w:r>
      <w:r>
        <w:t>”).</w:t>
      </w:r>
      <w:r>
        <w:rPr>
          <w:rStyle w:val="FootnoteReference"/>
        </w:rPr>
        <w:footnoteReference w:id="1"/>
      </w:r>
    </w:p>
    <w:p w14:paraId="0F75F98C" w14:textId="77777777" w:rsidR="00B55E1C" w:rsidRDefault="00B55E1C" w:rsidP="004F006C">
      <w:pPr>
        <w:pStyle w:val="ListParagraph"/>
        <w:ind w:left="142" w:hanging="284"/>
        <w:jc w:val="both"/>
      </w:pPr>
    </w:p>
    <w:p w14:paraId="58C55131" w14:textId="29C4FAE9" w:rsidR="005F14F5" w:rsidRDefault="005F14F5" w:rsidP="004F006C">
      <w:pPr>
        <w:pStyle w:val="ListParagraph"/>
        <w:numPr>
          <w:ilvl w:val="0"/>
          <w:numId w:val="1"/>
        </w:numPr>
        <w:ind w:left="426" w:hanging="426"/>
        <w:jc w:val="both"/>
      </w:pPr>
      <w:r>
        <w:t>We</w:t>
      </w:r>
      <w:r w:rsidR="00227570">
        <w:t>, [</w:t>
      </w:r>
      <w:r w:rsidR="00227570" w:rsidRPr="00B55E1C">
        <w:rPr>
          <w:i/>
          <w:highlight w:val="yellow"/>
        </w:rPr>
        <w:t>Insert name of Code operator</w:t>
      </w:r>
      <w:r w:rsidR="00227570">
        <w:t>],</w:t>
      </w:r>
      <w:r>
        <w:t xml:space="preserve"> are writing to you in your capacity as a transport undert</w:t>
      </w:r>
      <w:r w:rsidR="00B64AF4">
        <w:t>aker (as defined in paragraph 4</w:t>
      </w:r>
      <w:r w:rsidR="00DC4F28">
        <w:t>6</w:t>
      </w:r>
      <w:r>
        <w:t xml:space="preserve"> of the Code) and, in particular, in respect of </w:t>
      </w:r>
      <w:r w:rsidR="00B37107">
        <w:t>land at [</w:t>
      </w:r>
      <w:r w:rsidRPr="00B55E1C">
        <w:rPr>
          <w:i/>
          <w:highlight w:val="yellow"/>
        </w:rPr>
        <w:t xml:space="preserve">Insert </w:t>
      </w:r>
      <w:r w:rsidR="00B37107">
        <w:rPr>
          <w:i/>
          <w:highlight w:val="yellow"/>
        </w:rPr>
        <w:t>address / description of land, etc</w:t>
      </w:r>
      <w:r w:rsidR="00B37107" w:rsidRPr="00B37107">
        <w:rPr>
          <w:i/>
          <w:highlight w:val="yellow"/>
        </w:rPr>
        <w:t>.</w:t>
      </w:r>
      <w:r>
        <w:t>] (the “</w:t>
      </w:r>
      <w:r>
        <w:rPr>
          <w:b/>
        </w:rPr>
        <w:t>Transport Land</w:t>
      </w:r>
      <w:r>
        <w:t>”).</w:t>
      </w:r>
    </w:p>
    <w:p w14:paraId="2A38C624" w14:textId="77777777" w:rsidR="005F14F5" w:rsidRDefault="005F14F5" w:rsidP="004F006C">
      <w:pPr>
        <w:pStyle w:val="ListParagraph"/>
        <w:ind w:left="426"/>
        <w:jc w:val="both"/>
      </w:pPr>
    </w:p>
    <w:p w14:paraId="3BF32F79" w14:textId="46EFF407" w:rsidR="00B55E1C" w:rsidRDefault="00B55E1C" w:rsidP="004F006C">
      <w:pPr>
        <w:pStyle w:val="ListParagraph"/>
        <w:numPr>
          <w:ilvl w:val="0"/>
          <w:numId w:val="1"/>
        </w:numPr>
        <w:ind w:left="426" w:hanging="426"/>
        <w:jc w:val="both"/>
      </w:pPr>
      <w:r>
        <w:t xml:space="preserve">The purpose of this notice is to </w:t>
      </w:r>
      <w:r w:rsidR="00227570">
        <w:t xml:space="preserve">inform you that we </w:t>
      </w:r>
      <w:r>
        <w:t>intend to exercise a transport land right (as defined at paragraph 4</w:t>
      </w:r>
      <w:r w:rsidR="00DC4F28">
        <w:t>8</w:t>
      </w:r>
      <w:r>
        <w:t>(1) of the Code) in order to carry out non-emergency works</w:t>
      </w:r>
      <w:r w:rsidR="001B127A">
        <w:t xml:space="preserve"> (as defined in paragraph 49(5) of the Code)</w:t>
      </w:r>
      <w:r>
        <w:t xml:space="preserve"> relating to </w:t>
      </w:r>
      <w:r w:rsidR="00F40E52">
        <w:t xml:space="preserve">a line crossing the Transport Land or any other </w:t>
      </w:r>
      <w:r>
        <w:t xml:space="preserve">electronic communications apparatus installed </w:t>
      </w:r>
      <w:r w:rsidR="005F14F5">
        <w:t>[</w:t>
      </w:r>
      <w:r w:rsidR="005F14F5" w:rsidRPr="005F14F5">
        <w:rPr>
          <w:i/>
          <w:highlight w:val="yellow"/>
        </w:rPr>
        <w:t>on / under / over</w:t>
      </w:r>
      <w:r w:rsidR="005F14F5">
        <w:t>] the Transport Land.</w:t>
      </w:r>
    </w:p>
    <w:p w14:paraId="7B7116F6" w14:textId="77777777" w:rsidR="00B55E1C" w:rsidRPr="00B55E1C" w:rsidRDefault="00B55E1C" w:rsidP="004F006C">
      <w:pPr>
        <w:jc w:val="both"/>
        <w:rPr>
          <w:u w:val="single"/>
        </w:rPr>
      </w:pPr>
      <w:r w:rsidRPr="00B55E1C">
        <w:rPr>
          <w:u w:val="single"/>
        </w:rPr>
        <w:t>BACKGROUND</w:t>
      </w:r>
    </w:p>
    <w:p w14:paraId="3C8ACBAF" w14:textId="23CE1EE2" w:rsidR="00B55E1C" w:rsidRDefault="00B55E1C" w:rsidP="004F006C">
      <w:pPr>
        <w:pStyle w:val="ListParagraph"/>
        <w:numPr>
          <w:ilvl w:val="0"/>
          <w:numId w:val="1"/>
        </w:numPr>
        <w:ind w:left="426" w:hanging="426"/>
        <w:jc w:val="both"/>
      </w:pPr>
      <w:r>
        <w:t xml:space="preserve">We provide an </w:t>
      </w:r>
      <w:r w:rsidRPr="00B55E1C">
        <w:rPr>
          <w:highlight w:val="yellow"/>
        </w:rPr>
        <w:t>[</w:t>
      </w:r>
      <w:r w:rsidRPr="00B55E1C">
        <w:rPr>
          <w:i/>
          <w:highlight w:val="yellow"/>
        </w:rPr>
        <w:t>electronic communications network and/or infrastructure system</w:t>
      </w:r>
      <w:r w:rsidRPr="00B55E1C">
        <w:rPr>
          <w:highlight w:val="yellow"/>
        </w:rPr>
        <w:t>]</w:t>
      </w:r>
      <w:r>
        <w:t xml:space="preserve"> in the United Kingdom. For this purpose, the Office of Communications (OFCOM) has given a direction applying the Code to us.</w:t>
      </w:r>
    </w:p>
    <w:p w14:paraId="33B4DD34" w14:textId="77777777" w:rsidR="00B55E1C" w:rsidRDefault="00B55E1C" w:rsidP="004F006C">
      <w:pPr>
        <w:pStyle w:val="ListParagraph"/>
        <w:ind w:left="426"/>
        <w:jc w:val="both"/>
      </w:pPr>
    </w:p>
    <w:p w14:paraId="5F8E6B30" w14:textId="4CF0F49F" w:rsidR="009D1A96" w:rsidRDefault="00B55E1C" w:rsidP="004F006C">
      <w:pPr>
        <w:pStyle w:val="ListParagraph"/>
        <w:numPr>
          <w:ilvl w:val="0"/>
          <w:numId w:val="1"/>
        </w:numPr>
        <w:ind w:left="426" w:hanging="426"/>
        <w:jc w:val="both"/>
      </w:pPr>
      <w:r>
        <w:t xml:space="preserve">The Code regulates the relationships between us and occupiers of land, thereby facilitating </w:t>
      </w:r>
      <w:r w:rsidRPr="003F5788">
        <w:t>the</w:t>
      </w:r>
      <w:r>
        <w:t xml:space="preserve"> deployment of electronic communications apparatus. Amongst other things, the Code entitles us to exercise transport land rights subject t</w:t>
      </w:r>
      <w:r w:rsidR="00B64AF4">
        <w:t xml:space="preserve">o the provisions of paragraphs </w:t>
      </w:r>
      <w:r w:rsidR="008C006E">
        <w:t>4</w:t>
      </w:r>
      <w:r w:rsidR="00DC4F28">
        <w:t>8</w:t>
      </w:r>
      <w:r w:rsidR="00B64AF4">
        <w:t xml:space="preserve"> to 5</w:t>
      </w:r>
      <w:r w:rsidR="00DC4F28">
        <w:t>5</w:t>
      </w:r>
      <w:r>
        <w:t xml:space="preserve"> of the Code.</w:t>
      </w:r>
    </w:p>
    <w:p w14:paraId="6FAF4AF9" w14:textId="77777777" w:rsidR="009D1A96" w:rsidRDefault="009D1A96" w:rsidP="004F006C">
      <w:pPr>
        <w:pStyle w:val="ListParagraph"/>
        <w:ind w:left="426"/>
        <w:jc w:val="both"/>
      </w:pPr>
    </w:p>
    <w:p w14:paraId="3C96EB8F" w14:textId="52E548C2" w:rsidR="00B55E1C" w:rsidRDefault="00B64AF4" w:rsidP="004F006C">
      <w:pPr>
        <w:pStyle w:val="ListParagraph"/>
        <w:numPr>
          <w:ilvl w:val="0"/>
          <w:numId w:val="1"/>
        </w:numPr>
        <w:ind w:left="426" w:hanging="426"/>
        <w:jc w:val="both"/>
      </w:pPr>
      <w:r>
        <w:t>Paragraph 48</w:t>
      </w:r>
      <w:r w:rsidR="009D1A96">
        <w:t>(1) of the Code requires us to provide transport und</w:t>
      </w:r>
      <w:r w:rsidR="009479DB">
        <w:t xml:space="preserve">ertakers </w:t>
      </w:r>
      <w:r w:rsidR="009D1A96">
        <w:t>with a notice of proposed works before exercising a transport land right in order to carry out non-emergency works. This is a notice under paragraph 4</w:t>
      </w:r>
      <w:r w:rsidR="00DC4F28">
        <w:t>9</w:t>
      </w:r>
      <w:r>
        <w:t>(1)</w:t>
      </w:r>
      <w:r w:rsidR="009D1A96">
        <w:t xml:space="preserve"> of the Code.</w:t>
      </w:r>
    </w:p>
    <w:p w14:paraId="04D7945C" w14:textId="6104FEC4" w:rsidR="00B55E1C" w:rsidRDefault="00B55E1C" w:rsidP="004F006C">
      <w:pPr>
        <w:jc w:val="both"/>
        <w:rPr>
          <w:u w:val="single"/>
        </w:rPr>
      </w:pPr>
      <w:r w:rsidRPr="00B55E1C">
        <w:rPr>
          <w:u w:val="single"/>
        </w:rPr>
        <w:t>THE PROPOSED WORKS</w:t>
      </w:r>
    </w:p>
    <w:p w14:paraId="7CDA4010" w14:textId="57DD1E2F" w:rsidR="009D654D" w:rsidRDefault="00B55E1C" w:rsidP="004F006C">
      <w:pPr>
        <w:pStyle w:val="ListParagraph"/>
        <w:numPr>
          <w:ilvl w:val="0"/>
          <w:numId w:val="1"/>
        </w:numPr>
        <w:ind w:left="426" w:hanging="426"/>
        <w:jc w:val="both"/>
      </w:pPr>
      <w:r>
        <w:t xml:space="preserve">We intend to </w:t>
      </w:r>
      <w:r w:rsidR="00F40E52">
        <w:t xml:space="preserve">carry out non-emergency works on the Transport Land for or in connection with the exercise of a transport land right. </w:t>
      </w:r>
    </w:p>
    <w:p w14:paraId="6D31427A" w14:textId="77777777" w:rsidR="009D654D" w:rsidRDefault="009D654D" w:rsidP="004F006C">
      <w:pPr>
        <w:pStyle w:val="ListParagraph"/>
        <w:ind w:left="426"/>
        <w:jc w:val="both"/>
      </w:pPr>
    </w:p>
    <w:p w14:paraId="5F9DDDA3" w14:textId="03C58095" w:rsidR="009479DB" w:rsidRDefault="009479DB" w:rsidP="004F006C">
      <w:pPr>
        <w:pStyle w:val="ListParagraph"/>
        <w:numPr>
          <w:ilvl w:val="0"/>
          <w:numId w:val="1"/>
        </w:numPr>
        <w:ind w:left="426" w:hanging="426"/>
        <w:jc w:val="both"/>
      </w:pPr>
      <w:r w:rsidRPr="007E1C5A">
        <w:t>A detailed plan and section of the works is set out in the Annex to this notice</w:t>
      </w:r>
      <w:r w:rsidRPr="007E1C5A">
        <w:rPr>
          <w:i/>
        </w:rPr>
        <w:t>.</w:t>
      </w:r>
      <w:r>
        <w:t xml:space="preserve"> </w:t>
      </w:r>
      <w:r w:rsidR="0076339F" w:rsidRPr="009479DB">
        <w:rPr>
          <w:b/>
          <w:vertAlign w:val="superscript"/>
        </w:rPr>
        <w:t>[see note (a)]</w:t>
      </w:r>
    </w:p>
    <w:p w14:paraId="3D12D908" w14:textId="77777777" w:rsidR="009479DB" w:rsidRDefault="009479DB" w:rsidP="004F006C">
      <w:pPr>
        <w:pStyle w:val="ListParagraph"/>
        <w:ind w:left="426"/>
        <w:jc w:val="both"/>
      </w:pPr>
    </w:p>
    <w:p w14:paraId="5D6344DE" w14:textId="46775041" w:rsidR="00B55E1C" w:rsidRDefault="009479DB" w:rsidP="004F006C">
      <w:pPr>
        <w:pStyle w:val="ListParagraph"/>
        <w:numPr>
          <w:ilvl w:val="0"/>
          <w:numId w:val="1"/>
        </w:numPr>
        <w:ind w:left="426" w:hanging="426"/>
        <w:jc w:val="both"/>
      </w:pPr>
      <w:r>
        <w:t xml:space="preserve">We </w:t>
      </w:r>
      <w:r w:rsidR="0076339F">
        <w:t xml:space="preserve">intend to commence the proposed works </w:t>
      </w:r>
      <w:r w:rsidR="00B52305" w:rsidRPr="003A4480">
        <w:t>on [</w:t>
      </w:r>
      <w:r w:rsidR="00B52305" w:rsidRPr="003A4480">
        <w:rPr>
          <w:i/>
          <w:highlight w:val="yellow"/>
        </w:rPr>
        <w:t>Insert da</w:t>
      </w:r>
      <w:r w:rsidR="009E3A7D" w:rsidRPr="003A4480">
        <w:rPr>
          <w:i/>
          <w:highlight w:val="yellow"/>
        </w:rPr>
        <w:t>te</w:t>
      </w:r>
      <w:r w:rsidR="00B52305" w:rsidRPr="003A4480">
        <w:t>]</w:t>
      </w:r>
      <w:r w:rsidR="004E1909" w:rsidRPr="003A4480">
        <w:t xml:space="preserve"> [</w:t>
      </w:r>
      <w:r w:rsidR="004E1909" w:rsidRPr="003A4480">
        <w:rPr>
          <w:i/>
          <w:highlight w:val="yellow"/>
        </w:rPr>
        <w:t xml:space="preserve">and expect that </w:t>
      </w:r>
      <w:r w:rsidR="009E3A7D" w:rsidRPr="003A4480">
        <w:rPr>
          <w:i/>
          <w:highlight w:val="yellow"/>
        </w:rPr>
        <w:t>they will be completed by [Insert date]</w:t>
      </w:r>
      <w:r w:rsidR="0093736F" w:rsidRPr="003A4480">
        <w:t>].</w:t>
      </w:r>
      <w:r w:rsidR="00B52305" w:rsidRPr="009479DB">
        <w:rPr>
          <w:b/>
          <w:vertAlign w:val="superscript"/>
        </w:rPr>
        <w:t xml:space="preserve"> [s</w:t>
      </w:r>
      <w:r w:rsidR="0076339F">
        <w:rPr>
          <w:b/>
          <w:vertAlign w:val="superscript"/>
        </w:rPr>
        <w:t>ee note (b</w:t>
      </w:r>
      <w:r w:rsidR="00B52305" w:rsidRPr="009479DB">
        <w:rPr>
          <w:b/>
          <w:vertAlign w:val="superscript"/>
        </w:rPr>
        <w:t>)]</w:t>
      </w:r>
    </w:p>
    <w:p w14:paraId="19938860" w14:textId="414B8CA6" w:rsidR="00E64A0E" w:rsidRPr="00E64A0E" w:rsidRDefault="00E64A0E" w:rsidP="004F006C">
      <w:pPr>
        <w:jc w:val="both"/>
        <w:rPr>
          <w:u w:val="single"/>
        </w:rPr>
      </w:pPr>
      <w:r w:rsidRPr="00E64A0E">
        <w:rPr>
          <w:u w:val="single"/>
        </w:rPr>
        <w:lastRenderedPageBreak/>
        <w:t>YOUR OPTIONS</w:t>
      </w:r>
    </w:p>
    <w:p w14:paraId="68271652" w14:textId="7419486D" w:rsidR="00E64A0E" w:rsidRDefault="00E64A0E" w:rsidP="004F006C">
      <w:pPr>
        <w:pStyle w:val="ListParagraph"/>
        <w:numPr>
          <w:ilvl w:val="0"/>
          <w:numId w:val="1"/>
        </w:numPr>
        <w:ind w:left="426" w:hanging="426"/>
        <w:jc w:val="both"/>
      </w:pPr>
      <w:r>
        <w:t xml:space="preserve">If you do </w:t>
      </w:r>
      <w:r w:rsidRPr="002E6876">
        <w:rPr>
          <w:u w:val="single"/>
        </w:rPr>
        <w:t>not</w:t>
      </w:r>
      <w:r>
        <w:t xml:space="preserve"> object to the proposed works set out at </w:t>
      </w:r>
      <w:r w:rsidRPr="009F512C">
        <w:t>paragraph</w:t>
      </w:r>
      <w:r w:rsidR="006E3299" w:rsidRPr="009F512C">
        <w:t>s</w:t>
      </w:r>
      <w:r w:rsidR="009F512C" w:rsidRPr="009F512C">
        <w:t xml:space="preserve"> </w:t>
      </w:r>
      <w:r w:rsidR="006E3299" w:rsidRPr="009F512C">
        <w:t>7</w:t>
      </w:r>
      <w:r w:rsidRPr="009F512C">
        <w:t xml:space="preserve"> </w:t>
      </w:r>
      <w:r w:rsidR="006E3299" w:rsidRPr="009F512C">
        <w:t>an</w:t>
      </w:r>
      <w:r w:rsidR="006E3299">
        <w:t xml:space="preserve">d </w:t>
      </w:r>
      <w:r w:rsidR="009F512C">
        <w:t>8</w:t>
      </w:r>
      <w:r w:rsidR="006E3299">
        <w:t xml:space="preserve"> </w:t>
      </w:r>
      <w:r>
        <w:t xml:space="preserve">above, </w:t>
      </w:r>
      <w:r w:rsidR="002E6876">
        <w:t xml:space="preserve">you do not have to do anything in response to this notice. </w:t>
      </w:r>
      <w:r w:rsidR="00895648">
        <w:t>We will then proceed to carry out the proposed works on the date(s) specified above.</w:t>
      </w:r>
    </w:p>
    <w:p w14:paraId="0CB2FA0E" w14:textId="77777777" w:rsidR="002E6876" w:rsidRDefault="002E6876" w:rsidP="004F006C">
      <w:pPr>
        <w:pStyle w:val="ListParagraph"/>
        <w:ind w:left="426"/>
        <w:jc w:val="both"/>
      </w:pPr>
    </w:p>
    <w:p w14:paraId="1551458D" w14:textId="4BF55B70" w:rsidR="0098680B" w:rsidRDefault="002E6876" w:rsidP="004F006C">
      <w:pPr>
        <w:pStyle w:val="ListParagraph"/>
        <w:numPr>
          <w:ilvl w:val="0"/>
          <w:numId w:val="1"/>
        </w:numPr>
        <w:ind w:left="426" w:hanging="426"/>
        <w:jc w:val="both"/>
      </w:pPr>
      <w:r>
        <w:t xml:space="preserve">However, if </w:t>
      </w:r>
      <w:r w:rsidR="00CA5E11">
        <w:t xml:space="preserve">you object to the </w:t>
      </w:r>
      <w:r>
        <w:t>proposed w</w:t>
      </w:r>
      <w:r w:rsidR="00CA5E11">
        <w:t xml:space="preserve">orks, you </w:t>
      </w:r>
      <w:r w:rsidR="004B4D09">
        <w:t>are entitled to</w:t>
      </w:r>
      <w:r w:rsidR="00CA5E11">
        <w:t xml:space="preserve"> give us </w:t>
      </w:r>
      <w:r w:rsidR="00852163">
        <w:t xml:space="preserve">a </w:t>
      </w:r>
      <w:r w:rsidR="00CA5E11">
        <w:t>notice informing us of your objection (a “</w:t>
      </w:r>
      <w:r w:rsidR="00CA5E11" w:rsidRPr="002E6876">
        <w:rPr>
          <w:b/>
        </w:rPr>
        <w:t>notice of objection</w:t>
      </w:r>
      <w:r w:rsidR="00CA5E11">
        <w:t>”)</w:t>
      </w:r>
      <w:r w:rsidR="003524F6">
        <w:t xml:space="preserve"> within 28 days of the day on which this notice was given to you</w:t>
      </w:r>
      <w:r w:rsidR="00CA5E11">
        <w:t>.</w:t>
      </w:r>
      <w:r w:rsidR="00852163">
        <w:rPr>
          <w:rStyle w:val="FootnoteReference"/>
        </w:rPr>
        <w:footnoteReference w:id="2"/>
      </w:r>
      <w:r w:rsidR="00F6325E">
        <w:t xml:space="preserve"> Please give any notice of objection to us at the following address:</w:t>
      </w:r>
    </w:p>
    <w:p w14:paraId="57358FBC" w14:textId="77777777" w:rsidR="00F6325E" w:rsidRDefault="00F6325E" w:rsidP="00C30B21">
      <w:pPr>
        <w:pStyle w:val="ListParagraph"/>
      </w:pPr>
    </w:p>
    <w:p w14:paraId="6A2713A7" w14:textId="3BAB260E" w:rsidR="00F6325E" w:rsidRDefault="00F6325E" w:rsidP="00C30B21">
      <w:pPr>
        <w:pStyle w:val="ListParagraph"/>
        <w:ind w:left="426"/>
        <w:jc w:val="both"/>
      </w:pPr>
      <w:r w:rsidRPr="00C30B21">
        <w:rPr>
          <w:highlight w:val="yellow"/>
        </w:rPr>
        <w:t>[</w:t>
      </w:r>
      <w:r w:rsidRPr="00C30B21">
        <w:rPr>
          <w:i/>
          <w:highlight w:val="yellow"/>
        </w:rPr>
        <w:t>insert address</w:t>
      </w:r>
      <w:r w:rsidRPr="00C30B21">
        <w:rPr>
          <w:highlight w:val="yellow"/>
        </w:rPr>
        <w:t>]</w:t>
      </w:r>
    </w:p>
    <w:p w14:paraId="6A54D290" w14:textId="77777777" w:rsidR="0098680B" w:rsidRDefault="0098680B" w:rsidP="004F006C">
      <w:pPr>
        <w:pStyle w:val="ListParagraph"/>
        <w:ind w:left="426"/>
        <w:jc w:val="both"/>
      </w:pPr>
    </w:p>
    <w:p w14:paraId="6EDCD6AD" w14:textId="412521E1" w:rsidR="0098680B" w:rsidRDefault="0098680B" w:rsidP="004F006C">
      <w:pPr>
        <w:pStyle w:val="ListParagraph"/>
        <w:numPr>
          <w:ilvl w:val="0"/>
          <w:numId w:val="1"/>
        </w:numPr>
        <w:ind w:left="426" w:hanging="426"/>
        <w:jc w:val="both"/>
      </w:pPr>
      <w:r>
        <w:t>Where</w:t>
      </w:r>
      <w:r w:rsidR="00E64A0E">
        <w:t xml:space="preserve"> a notice of objection is given</w:t>
      </w:r>
      <w:r>
        <w:t>, either of us may, within the period of 28 days beginning with the day on which the notice of objection is given</w:t>
      </w:r>
      <w:r w:rsidR="00852163">
        <w:t xml:space="preserve"> (the “</w:t>
      </w:r>
      <w:r w:rsidR="00852163" w:rsidRPr="00852163">
        <w:rPr>
          <w:b/>
        </w:rPr>
        <w:t>arbitration notice period</w:t>
      </w:r>
      <w:r w:rsidR="00852163">
        <w:t>”)</w:t>
      </w:r>
      <w:r>
        <w:t>, give the other notice that the objection is to be referred t</w:t>
      </w:r>
      <w:r w:rsidR="008C006E">
        <w:t>o arbitration under paragraph 5</w:t>
      </w:r>
      <w:r w:rsidR="00DC4F28">
        <w:t>2</w:t>
      </w:r>
      <w:r>
        <w:t xml:space="preserve"> of the Code (an “</w:t>
      </w:r>
      <w:r w:rsidRPr="0098680B">
        <w:rPr>
          <w:b/>
        </w:rPr>
        <w:t>arbitration notice</w:t>
      </w:r>
      <w:r>
        <w:t>”).</w:t>
      </w:r>
    </w:p>
    <w:p w14:paraId="0BC06730" w14:textId="77777777" w:rsidR="0098680B" w:rsidRDefault="0098680B" w:rsidP="004F006C">
      <w:pPr>
        <w:pStyle w:val="ListParagraph"/>
        <w:ind w:left="426"/>
        <w:jc w:val="both"/>
      </w:pPr>
    </w:p>
    <w:p w14:paraId="61009277" w14:textId="2BD2D085" w:rsidR="00CA5E11" w:rsidRDefault="00852163" w:rsidP="004F006C">
      <w:pPr>
        <w:pStyle w:val="ListParagraph"/>
        <w:numPr>
          <w:ilvl w:val="0"/>
          <w:numId w:val="1"/>
        </w:numPr>
        <w:ind w:left="426" w:hanging="426"/>
        <w:jc w:val="both"/>
      </w:pPr>
      <w:r>
        <w:t>Where an arbitration notice has been given, works will only be permitted in accordance with an award made in the arbitration. However, if the arbitration notice period has ended and no arbitration notice has been given, we will be permitted to carry out the proposed works. This is the case notwithstanding your notice of objection.</w:t>
      </w:r>
    </w:p>
    <w:p w14:paraId="1D776F6E" w14:textId="77777777" w:rsidR="008C006E" w:rsidRDefault="008C006E" w:rsidP="004F006C">
      <w:pPr>
        <w:jc w:val="both"/>
      </w:pPr>
    </w:p>
    <w:p w14:paraId="5D6A385B" w14:textId="5167FD90" w:rsidR="00B55E1C" w:rsidRDefault="00B55E1C" w:rsidP="004F006C">
      <w:pPr>
        <w:jc w:val="both"/>
      </w:pPr>
      <w:r>
        <w:t>[</w:t>
      </w:r>
      <w:r w:rsidRPr="00C73489">
        <w:rPr>
          <w:i/>
          <w:highlight w:val="yellow"/>
        </w:rPr>
        <w:t>Insert date of Notice</w:t>
      </w:r>
      <w:r>
        <w:t>]</w:t>
      </w:r>
    </w:p>
    <w:p w14:paraId="5E5000CF" w14:textId="77777777" w:rsidR="00B52305" w:rsidRDefault="00B52305" w:rsidP="004F006C">
      <w:pPr>
        <w:jc w:val="both"/>
      </w:pPr>
    </w:p>
    <w:p w14:paraId="4F00EA2D" w14:textId="77777777" w:rsidR="00B55E1C" w:rsidRDefault="00B55E1C" w:rsidP="004F006C">
      <w:pPr>
        <w:pStyle w:val="ListParagraph"/>
        <w:ind w:left="426"/>
        <w:jc w:val="both"/>
      </w:pPr>
    </w:p>
    <w:p w14:paraId="7124A87F" w14:textId="77777777" w:rsidR="00B55E1C" w:rsidRDefault="00B55E1C" w:rsidP="004F006C">
      <w:pPr>
        <w:jc w:val="both"/>
      </w:pPr>
      <w:r>
        <w:br w:type="page"/>
      </w:r>
    </w:p>
    <w:p w14:paraId="71C00DC0" w14:textId="4AE9F289" w:rsidR="00EA7687" w:rsidRDefault="00B55E1C" w:rsidP="00226AC6">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2450BAA7" wp14:editId="38EDEAAF">
                <wp:simplePos x="0" y="0"/>
                <wp:positionH relativeFrom="margin">
                  <wp:align>right</wp:align>
                </wp:positionH>
                <wp:positionV relativeFrom="paragraph">
                  <wp:posOffset>0</wp:posOffset>
                </wp:positionV>
                <wp:extent cx="57150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DFC1F45" w14:textId="77777777" w:rsidR="00B55E1C" w:rsidRPr="00F44057" w:rsidRDefault="00B55E1C" w:rsidP="00B55E1C">
                            <w:pPr>
                              <w:pStyle w:val="ListParagraph"/>
                              <w:ind w:left="426"/>
                              <w:rPr>
                                <w:i/>
                                <w:u w:val="single"/>
                              </w:rPr>
                            </w:pPr>
                            <w:r w:rsidRPr="00F44057">
                              <w:rPr>
                                <w:i/>
                                <w:u w:val="single"/>
                              </w:rPr>
                              <w:t>NOTES FOR COMPLETING THIS NOTICE</w:t>
                            </w:r>
                          </w:p>
                          <w:p w14:paraId="7C487972" w14:textId="77777777" w:rsidR="00B55E1C" w:rsidRDefault="00B55E1C" w:rsidP="00B55E1C">
                            <w:pPr>
                              <w:pStyle w:val="ListParagraph"/>
                              <w:ind w:left="426"/>
                              <w:rPr>
                                <w:i/>
                              </w:rPr>
                            </w:pPr>
                          </w:p>
                          <w:p w14:paraId="5ACBA06A" w14:textId="76D76D12" w:rsidR="0076339F" w:rsidRDefault="0076339F" w:rsidP="004F006C">
                            <w:pPr>
                              <w:pStyle w:val="ListParagraph"/>
                              <w:numPr>
                                <w:ilvl w:val="0"/>
                                <w:numId w:val="2"/>
                              </w:numPr>
                              <w:jc w:val="both"/>
                            </w:pPr>
                            <w:r>
                              <w:t xml:space="preserve">If the transport undertaker agrees, this notice may instead contain a description of the proposed works (whether or not in the form of a diagram) rather than a plan and section of the works. </w:t>
                            </w:r>
                          </w:p>
                          <w:p w14:paraId="41803916" w14:textId="77777777" w:rsidR="0076339F" w:rsidRDefault="0076339F" w:rsidP="004F006C">
                            <w:pPr>
                              <w:pStyle w:val="ListParagraph"/>
                              <w:ind w:left="786"/>
                              <w:jc w:val="both"/>
                            </w:pPr>
                          </w:p>
                          <w:p w14:paraId="79A946CE" w14:textId="11292BAF" w:rsidR="00B55E1C" w:rsidRDefault="00B52305" w:rsidP="004F006C">
                            <w:pPr>
                              <w:pStyle w:val="ListParagraph"/>
                              <w:numPr>
                                <w:ilvl w:val="0"/>
                                <w:numId w:val="2"/>
                              </w:numPr>
                              <w:jc w:val="both"/>
                            </w:pPr>
                            <w:r>
                              <w:t>Under paragraphs 4</w:t>
                            </w:r>
                            <w:r w:rsidR="00DC4F28">
                              <w:t>9</w:t>
                            </w:r>
                            <w:r>
                              <w:t>(3) and (5) of the Code, Code operators are not entitled to begin the</w:t>
                            </w:r>
                            <w:r w:rsidR="0006347E">
                              <w:t xml:space="preserve">ir proposed works until after the </w:t>
                            </w:r>
                            <w:r>
                              <w:t xml:space="preserve">period </w:t>
                            </w:r>
                            <w:r w:rsidR="0006347E">
                              <w:t>of</w:t>
                            </w:r>
                            <w:r>
                              <w:t xml:space="preserve"> 28 days beginning with the day on which notice of proposed works is given.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0BAA7" id="_x0000_t202" coordsize="21600,21600" o:spt="202" path="m,l,21600r21600,l21600,xe">
                <v:stroke joinstyle="miter"/>
                <v:path gradientshapeok="t" o:connecttype="rect"/>
              </v:shapetype>
              <v:shape id="Text Box 2" o:spid="_x0000_s1027" type="#_x0000_t202" style="position:absolute;left:0;text-align:left;margin-left:398.8pt;margin-top:0;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">
                <v:textbox style="mso-fit-shape-to-text:t">
                  <w:txbxContent>
                    <w:p w14:paraId="6DFC1F45" w14:textId="77777777" w:rsidR="00B55E1C" w:rsidRPr="00F44057" w:rsidRDefault="00B55E1C" w:rsidP="00B55E1C">
                      <w:pPr>
                        <w:pStyle w:val="ListParagraph"/>
                        <w:ind w:left="426"/>
                        <w:rPr>
                          <w:i/>
                          <w:u w:val="single"/>
                        </w:rPr>
                      </w:pPr>
                      <w:r w:rsidRPr="00F44057">
                        <w:rPr>
                          <w:i/>
                          <w:u w:val="single"/>
                        </w:rPr>
                        <w:t>NOTES FOR COMPLETING THIS NOTICE</w:t>
                      </w:r>
                    </w:p>
                    <w:p w14:paraId="7C487972" w14:textId="77777777" w:rsidR="00B55E1C" w:rsidRDefault="00B55E1C" w:rsidP="00B55E1C">
                      <w:pPr>
                        <w:pStyle w:val="ListParagraph"/>
                        <w:ind w:left="426"/>
                        <w:rPr>
                          <w:i/>
                        </w:rPr>
                      </w:pPr>
                    </w:p>
                    <w:p w14:paraId="5ACBA06A" w14:textId="76D76D12" w:rsidR="0076339F" w:rsidRDefault="0076339F" w:rsidP="004F006C">
                      <w:pPr>
                        <w:pStyle w:val="ListParagraph"/>
                        <w:numPr>
                          <w:ilvl w:val="0"/>
                          <w:numId w:val="2"/>
                        </w:numPr>
                        <w:jc w:val="both"/>
                      </w:pPr>
                      <w:r>
                        <w:t xml:space="preserve">If the transport undertaker agrees, this notice may instead contain a description of the proposed works (whether or not in the form of a diagram) rather than a plan and section of the works. </w:t>
                      </w:r>
                    </w:p>
                    <w:p w14:paraId="41803916" w14:textId="77777777" w:rsidR="0076339F" w:rsidRDefault="0076339F" w:rsidP="004F006C">
                      <w:pPr>
                        <w:pStyle w:val="ListParagraph"/>
                        <w:ind w:left="786"/>
                        <w:jc w:val="both"/>
                      </w:pPr>
                    </w:p>
                    <w:p w14:paraId="79A946CE" w14:textId="11292BAF" w:rsidR="00B55E1C" w:rsidRDefault="00B52305" w:rsidP="004F006C">
                      <w:pPr>
                        <w:pStyle w:val="ListParagraph"/>
                        <w:numPr>
                          <w:ilvl w:val="0"/>
                          <w:numId w:val="2"/>
                        </w:numPr>
                        <w:jc w:val="both"/>
                      </w:pPr>
                      <w:r>
                        <w:t>Under paragraphs 4</w:t>
                      </w:r>
                      <w:r w:rsidR="00DC4F28">
                        <w:t>9</w:t>
                      </w:r>
                      <w:r>
                        <w:t>(3) and (5) of the Code, Code operators are not entitled to begin the</w:t>
                      </w:r>
                      <w:r w:rsidR="0006347E">
                        <w:t xml:space="preserve">ir proposed works until after the </w:t>
                      </w:r>
                      <w:r>
                        <w:t xml:space="preserve">period </w:t>
                      </w:r>
                      <w:r w:rsidR="0006347E">
                        <w:t>of</w:t>
                      </w:r>
                      <w:r>
                        <w:t xml:space="preserve"> 28 days beginning with the day on which notice of proposed works is given. </w:t>
                      </w:r>
                    </w:p>
                  </w:txbxContent>
                </v:textbox>
                <w10:wrap type="square" anchorx="margin"/>
              </v:shape>
            </w:pict>
          </mc:Fallback>
        </mc:AlternateContent>
      </w:r>
    </w:p>
    <w:sectPr w:rsidR="00EA768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CA86" w14:textId="77777777" w:rsidR="00B55E1C" w:rsidRDefault="00B55E1C" w:rsidP="00B55E1C">
      <w:pPr>
        <w:spacing w:after="0" w:line="240" w:lineRule="auto"/>
      </w:pPr>
      <w:r>
        <w:separator/>
      </w:r>
    </w:p>
  </w:endnote>
  <w:endnote w:type="continuationSeparator" w:id="0">
    <w:p w14:paraId="6B7159DF" w14:textId="77777777" w:rsidR="00B55E1C" w:rsidRDefault="00B55E1C" w:rsidP="00B5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A34B" w14:textId="77777777" w:rsidR="00D761F0" w:rsidRDefault="00D76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687E" w14:textId="77777777" w:rsidR="00D761F0" w:rsidRDefault="00D76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83A4" w14:textId="77777777" w:rsidR="00D761F0" w:rsidRDefault="00D7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8C4D7" w14:textId="77777777" w:rsidR="00B55E1C" w:rsidRDefault="00B55E1C" w:rsidP="00B55E1C">
      <w:pPr>
        <w:spacing w:after="0" w:line="240" w:lineRule="auto"/>
      </w:pPr>
      <w:r>
        <w:separator/>
      </w:r>
    </w:p>
  </w:footnote>
  <w:footnote w:type="continuationSeparator" w:id="0">
    <w:p w14:paraId="229A5007" w14:textId="77777777" w:rsidR="00B55E1C" w:rsidRDefault="00B55E1C" w:rsidP="00B55E1C">
      <w:pPr>
        <w:spacing w:after="0" w:line="240" w:lineRule="auto"/>
      </w:pPr>
      <w:r>
        <w:continuationSeparator/>
      </w:r>
    </w:p>
  </w:footnote>
  <w:footnote w:id="1">
    <w:p w14:paraId="17F8D882" w14:textId="77777777" w:rsidR="00B55E1C" w:rsidRDefault="00B55E1C" w:rsidP="00B55E1C">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25DDCCAE" w14:textId="489181B0" w:rsidR="00852163" w:rsidRDefault="00852163">
      <w:pPr>
        <w:pStyle w:val="FootnoteText"/>
      </w:pPr>
      <w:r>
        <w:rPr>
          <w:rStyle w:val="FootnoteReference"/>
        </w:rPr>
        <w:footnoteRef/>
      </w:r>
      <w:r>
        <w:t xml:space="preserve"> </w:t>
      </w:r>
      <w:r w:rsidR="00B64AF4">
        <w:t xml:space="preserve">See, in particular, paragraph </w:t>
      </w:r>
      <w:r w:rsidR="00DC4F28">
        <w:t>50</w:t>
      </w:r>
      <w:r>
        <w:t>(2) of the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65C9" w14:textId="77777777" w:rsidR="00D761F0" w:rsidRDefault="00D76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1F04" w14:textId="77777777" w:rsidR="00D761F0" w:rsidRDefault="00D7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B9BD" w14:textId="77777777" w:rsidR="00D761F0" w:rsidRDefault="00D76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1C"/>
    <w:rsid w:val="0006347E"/>
    <w:rsid w:val="001B127A"/>
    <w:rsid w:val="00203BD8"/>
    <w:rsid w:val="00226AC6"/>
    <w:rsid w:val="00227570"/>
    <w:rsid w:val="00246CB9"/>
    <w:rsid w:val="00281D7D"/>
    <w:rsid w:val="002E6876"/>
    <w:rsid w:val="003524F6"/>
    <w:rsid w:val="003A4480"/>
    <w:rsid w:val="003E12B6"/>
    <w:rsid w:val="00454056"/>
    <w:rsid w:val="0048746F"/>
    <w:rsid w:val="004B4D09"/>
    <w:rsid w:val="004E0086"/>
    <w:rsid w:val="004E1271"/>
    <w:rsid w:val="004E1909"/>
    <w:rsid w:val="004F006C"/>
    <w:rsid w:val="00502B33"/>
    <w:rsid w:val="005A200A"/>
    <w:rsid w:val="005C3018"/>
    <w:rsid w:val="005F14F5"/>
    <w:rsid w:val="00623A12"/>
    <w:rsid w:val="00660DF7"/>
    <w:rsid w:val="006E3299"/>
    <w:rsid w:val="0076339F"/>
    <w:rsid w:val="007C75C7"/>
    <w:rsid w:val="007D536C"/>
    <w:rsid w:val="007E1C5A"/>
    <w:rsid w:val="007E7280"/>
    <w:rsid w:val="00852163"/>
    <w:rsid w:val="00876592"/>
    <w:rsid w:val="00895648"/>
    <w:rsid w:val="008C006E"/>
    <w:rsid w:val="008C0EB7"/>
    <w:rsid w:val="008E40D4"/>
    <w:rsid w:val="0093736F"/>
    <w:rsid w:val="009479DB"/>
    <w:rsid w:val="0098680B"/>
    <w:rsid w:val="009D164A"/>
    <w:rsid w:val="009D1A96"/>
    <w:rsid w:val="009D654D"/>
    <w:rsid w:val="009E3A7D"/>
    <w:rsid w:val="009F512C"/>
    <w:rsid w:val="00A30657"/>
    <w:rsid w:val="00A35952"/>
    <w:rsid w:val="00A35F4F"/>
    <w:rsid w:val="00AB315F"/>
    <w:rsid w:val="00AE5212"/>
    <w:rsid w:val="00B37107"/>
    <w:rsid w:val="00B52305"/>
    <w:rsid w:val="00B55E1C"/>
    <w:rsid w:val="00B64AF4"/>
    <w:rsid w:val="00BA6847"/>
    <w:rsid w:val="00BD0172"/>
    <w:rsid w:val="00BF3EF1"/>
    <w:rsid w:val="00C30B21"/>
    <w:rsid w:val="00C63EAC"/>
    <w:rsid w:val="00CA5E11"/>
    <w:rsid w:val="00CB0047"/>
    <w:rsid w:val="00D761F0"/>
    <w:rsid w:val="00DC4F28"/>
    <w:rsid w:val="00E025FF"/>
    <w:rsid w:val="00E64A0E"/>
    <w:rsid w:val="00EA6A4C"/>
    <w:rsid w:val="00EA7110"/>
    <w:rsid w:val="00EA7687"/>
    <w:rsid w:val="00EF4054"/>
    <w:rsid w:val="00F40E52"/>
    <w:rsid w:val="00F62FBA"/>
    <w:rsid w:val="00F6325E"/>
    <w:rsid w:val="00FC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1A652E"/>
  <w15:chartTrackingRefBased/>
  <w15:docId w15:val="{F823C10A-6878-4189-B36D-DE0002CF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E1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E1C"/>
    <w:pPr>
      <w:ind w:left="720"/>
      <w:contextualSpacing/>
    </w:pPr>
  </w:style>
  <w:style w:type="paragraph" w:styleId="FootnoteText">
    <w:name w:val="footnote text"/>
    <w:basedOn w:val="Normal"/>
    <w:link w:val="FootnoteTextChar"/>
    <w:uiPriority w:val="99"/>
    <w:semiHidden/>
    <w:unhideWhenUsed/>
    <w:rsid w:val="00B55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1C"/>
    <w:rPr>
      <w:rFonts w:ascii="Arial" w:hAnsi="Arial"/>
      <w:sz w:val="20"/>
      <w:szCs w:val="20"/>
    </w:rPr>
  </w:style>
  <w:style w:type="character" w:styleId="FootnoteReference">
    <w:name w:val="footnote reference"/>
    <w:basedOn w:val="DefaultParagraphFont"/>
    <w:uiPriority w:val="99"/>
    <w:semiHidden/>
    <w:unhideWhenUsed/>
    <w:rsid w:val="00B55E1C"/>
    <w:rPr>
      <w:vertAlign w:val="superscript"/>
    </w:rPr>
  </w:style>
  <w:style w:type="character" w:styleId="Hyperlink">
    <w:name w:val="Hyperlink"/>
    <w:basedOn w:val="DefaultParagraphFont"/>
    <w:uiPriority w:val="99"/>
    <w:unhideWhenUsed/>
    <w:rsid w:val="00B55E1C"/>
    <w:rPr>
      <w:color w:val="0563C1" w:themeColor="hyperlink"/>
      <w:u w:val="single"/>
    </w:rPr>
  </w:style>
  <w:style w:type="paragraph" w:styleId="Header">
    <w:name w:val="header"/>
    <w:basedOn w:val="Normal"/>
    <w:link w:val="HeaderChar"/>
    <w:uiPriority w:val="99"/>
    <w:unhideWhenUsed/>
    <w:rsid w:val="00B55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E1C"/>
    <w:rPr>
      <w:rFonts w:ascii="Arial" w:hAnsi="Arial"/>
    </w:rPr>
  </w:style>
  <w:style w:type="paragraph" w:styleId="Footer">
    <w:name w:val="footer"/>
    <w:basedOn w:val="Normal"/>
    <w:link w:val="FooterChar"/>
    <w:uiPriority w:val="99"/>
    <w:unhideWhenUsed/>
    <w:rsid w:val="00B55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E1C"/>
    <w:rPr>
      <w:rFonts w:ascii="Arial" w:hAnsi="Arial"/>
    </w:rPr>
  </w:style>
  <w:style w:type="character" w:styleId="CommentReference">
    <w:name w:val="annotation reference"/>
    <w:basedOn w:val="DefaultParagraphFont"/>
    <w:uiPriority w:val="99"/>
    <w:semiHidden/>
    <w:unhideWhenUsed/>
    <w:rsid w:val="00B55E1C"/>
    <w:rPr>
      <w:sz w:val="16"/>
      <w:szCs w:val="16"/>
    </w:rPr>
  </w:style>
  <w:style w:type="paragraph" w:styleId="CommentText">
    <w:name w:val="annotation text"/>
    <w:basedOn w:val="Normal"/>
    <w:link w:val="CommentTextChar"/>
    <w:uiPriority w:val="99"/>
    <w:semiHidden/>
    <w:unhideWhenUsed/>
    <w:rsid w:val="00B55E1C"/>
    <w:pPr>
      <w:spacing w:line="240" w:lineRule="auto"/>
    </w:pPr>
    <w:rPr>
      <w:sz w:val="20"/>
      <w:szCs w:val="20"/>
    </w:rPr>
  </w:style>
  <w:style w:type="character" w:customStyle="1" w:styleId="CommentTextChar">
    <w:name w:val="Comment Text Char"/>
    <w:basedOn w:val="DefaultParagraphFont"/>
    <w:link w:val="CommentText"/>
    <w:uiPriority w:val="99"/>
    <w:semiHidden/>
    <w:rsid w:val="00B55E1C"/>
    <w:rPr>
      <w:rFonts w:ascii="Arial" w:hAnsi="Arial"/>
      <w:sz w:val="20"/>
      <w:szCs w:val="20"/>
    </w:rPr>
  </w:style>
  <w:style w:type="paragraph" w:styleId="BalloonText">
    <w:name w:val="Balloon Text"/>
    <w:basedOn w:val="Normal"/>
    <w:link w:val="BalloonTextChar"/>
    <w:uiPriority w:val="99"/>
    <w:semiHidden/>
    <w:unhideWhenUsed/>
    <w:rsid w:val="00B55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0E52"/>
    <w:rPr>
      <w:b/>
      <w:bCs/>
    </w:rPr>
  </w:style>
  <w:style w:type="character" w:customStyle="1" w:styleId="CommentSubjectChar">
    <w:name w:val="Comment Subject Char"/>
    <w:basedOn w:val="CommentTextChar"/>
    <w:link w:val="CommentSubject"/>
    <w:uiPriority w:val="99"/>
    <w:semiHidden/>
    <w:rsid w:val="00F40E5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531D-2C00-4591-A5BD-67778DB99719}">
  <ds:schemaRefs>
    <ds:schemaRef ds:uri="http://schemas.microsoft.com/sharepoint/v3/contenttype/forms"/>
  </ds:schemaRefs>
</ds:datastoreItem>
</file>

<file path=customXml/itemProps2.xml><?xml version="1.0" encoding="utf-8"?>
<ds:datastoreItem xmlns:ds="http://schemas.openxmlformats.org/officeDocument/2006/customXml" ds:itemID="{A402E0C6-CBCE-499D-AA7E-99660B891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A6D9A-2A61-4918-B963-3722AF05CEAB}">
  <ds:schemaRefs>
    <ds:schemaRef ds:uri="http://purl.org/dc/terms/"/>
    <ds:schemaRef ds:uri="c3463203-b8bf-41ec-804f-6244baab8e3d"/>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b78cb0a-34de-4e01-bbe0-88a1b7d3961c"/>
    <ds:schemaRef ds:uri="http://schemas.microsoft.com/office/2006/metadata/properties"/>
    <ds:schemaRef ds:uri="341f3a21-500e-418d-b220-102a9842abf4"/>
    <ds:schemaRef ds:uri="http://www.w3.org/XML/1998/namespace"/>
    <ds:schemaRef ds:uri="http://purl.org/dc/dcmitype/"/>
  </ds:schemaRefs>
</ds:datastoreItem>
</file>

<file path=customXml/itemProps4.xml><?xml version="1.0" encoding="utf-8"?>
<ds:datastoreItem xmlns:ds="http://schemas.openxmlformats.org/officeDocument/2006/customXml" ds:itemID="{6BE371CE-693A-4B55-AC61-34CB6311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6</cp:revision>
  <dcterms:created xsi:type="dcterms:W3CDTF">2017-12-04T12:33:00Z</dcterms:created>
  <dcterms:modified xsi:type="dcterms:W3CDTF">2017-12-11T16:57:00Z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