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0871F" w14:textId="77777777" w:rsidR="00E24010" w:rsidRDefault="00E24010" w:rsidP="00E24010">
      <w:pPr>
        <w:jc w:val="center"/>
        <w:rPr>
          <w:b/>
        </w:rPr>
      </w:pPr>
      <w:bookmarkStart w:id="0" w:name="_GoBack"/>
      <w:bookmarkEnd w:id="0"/>
    </w:p>
    <w:p w14:paraId="0D157B89" w14:textId="77777777" w:rsidR="00BE2F1E" w:rsidRDefault="00BE2F1E" w:rsidP="00BE2F1E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0C30E035" w14:textId="182FE8B7" w:rsidR="00BE2F1E" w:rsidRDefault="00BE2F1E" w:rsidP="00BE2F1E">
      <w:pPr>
        <w:spacing w:after="0" w:line="240" w:lineRule="auto"/>
        <w:jc w:val="center"/>
        <w:rPr>
          <w:b/>
        </w:rPr>
      </w:pPr>
      <w:r>
        <w:rPr>
          <w:b/>
        </w:rPr>
        <w:t>REGARDING THE EXERCISE OF A TRANSPORT LAND RIGHT UNDER THE ELECTRONIC COMMUNICATIONS CODE TO CARRY OUT EMERGENCY WORKS</w:t>
      </w:r>
    </w:p>
    <w:p w14:paraId="00FF7A78" w14:textId="3DF218EF" w:rsidR="00A6686B" w:rsidRDefault="00A6686B" w:rsidP="00BE2F1E">
      <w:pPr>
        <w:spacing w:after="0" w:line="240" w:lineRule="auto"/>
        <w:jc w:val="center"/>
        <w:rPr>
          <w:b/>
        </w:rPr>
      </w:pPr>
    </w:p>
    <w:p w14:paraId="0BB35913" w14:textId="6AE856C1" w:rsidR="00A6686B" w:rsidRPr="00EB5FFA" w:rsidRDefault="00A6686B" w:rsidP="00BE2F1E">
      <w:pPr>
        <w:spacing w:after="0" w:line="240" w:lineRule="auto"/>
        <w:jc w:val="center"/>
        <w:rPr>
          <w:b/>
        </w:rPr>
      </w:pPr>
      <w:r>
        <w:rPr>
          <w:b/>
        </w:rPr>
        <w:t>Paragraph 5</w:t>
      </w:r>
      <w:r w:rsidR="007A56F6">
        <w:rPr>
          <w:b/>
        </w:rPr>
        <w:t>1</w:t>
      </w:r>
      <w:r>
        <w:rPr>
          <w:b/>
        </w:rPr>
        <w:t xml:space="preserve">(2) of Part </w:t>
      </w:r>
      <w:r w:rsidR="00AA5FCA">
        <w:rPr>
          <w:b/>
        </w:rPr>
        <w:t>7</w:t>
      </w:r>
      <w:r>
        <w:rPr>
          <w:b/>
        </w:rPr>
        <w:t xml:space="preserve"> of Schedule 3A of the Communications Ac</w:t>
      </w:r>
    </w:p>
    <w:p w14:paraId="4A1615E3" w14:textId="3B258190" w:rsidR="00BE2F1E" w:rsidRDefault="008C079B" w:rsidP="00BE2F1E">
      <w:pPr>
        <w:pStyle w:val="ListParagraph"/>
        <w:ind w:left="426"/>
      </w:pPr>
      <w:r w:rsidRPr="005269AB">
        <w:rPr>
          <w:rFonts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7213E" wp14:editId="5A3EF3AD">
                <wp:simplePos x="0" y="0"/>
                <wp:positionH relativeFrom="margin">
                  <wp:posOffset>1314451</wp:posOffset>
                </wp:positionH>
                <wp:positionV relativeFrom="paragraph">
                  <wp:posOffset>163513</wp:posOffset>
                </wp:positionV>
                <wp:extent cx="3409950" cy="914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026E" w14:textId="77777777" w:rsidR="008C079B" w:rsidRDefault="008C079B" w:rsidP="008C07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IMPORTANT NOTICE</w:t>
                            </w:r>
                          </w:p>
                          <w:p w14:paraId="7C09F1D3" w14:textId="3E7C6FEE" w:rsidR="008C079B" w:rsidRPr="00744D17" w:rsidRDefault="008C079B" w:rsidP="008C07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If you consider you are entitled to compensation as a result of these emergency works, you should give us notice within 28 days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77213E" id="Rectangle 2" o:spid="_x0000_s1026" style="position:absolute;left:0;text-align:left;margin-left:103.5pt;margin-top:12.9pt;width:268.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" fillcolor="white [3201]" strokecolor="black [3213]" strokeweight="1pt">
                <v:textbox>
                  <w:txbxContent>
                    <w:p w14:paraId="1920026E" w14:textId="77777777" w:rsidR="008C079B" w:rsidRDefault="008C079B" w:rsidP="008C07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IMPORTANT NOTICE</w:t>
                      </w:r>
                    </w:p>
                    <w:p w14:paraId="7C09F1D3" w14:textId="3E7C6FEE" w:rsidR="008C079B" w:rsidRPr="00744D17" w:rsidRDefault="008C079B" w:rsidP="008C07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If you consider you are entitled to compensation as a result of these emergency works, you should give us notice within 28 days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444C47" w14:textId="46295819" w:rsidR="008C079B" w:rsidRDefault="008C079B" w:rsidP="00BE2F1E">
      <w:pPr>
        <w:pStyle w:val="ListParagraph"/>
        <w:ind w:left="426"/>
      </w:pPr>
    </w:p>
    <w:p w14:paraId="15DA908D" w14:textId="476D379E" w:rsidR="008C079B" w:rsidRDefault="008C079B" w:rsidP="00BE2F1E">
      <w:pPr>
        <w:pStyle w:val="ListParagraph"/>
        <w:ind w:left="426"/>
      </w:pPr>
    </w:p>
    <w:p w14:paraId="43FB9438" w14:textId="26FA160F" w:rsidR="008C079B" w:rsidRDefault="008C079B" w:rsidP="00BE2F1E">
      <w:pPr>
        <w:pStyle w:val="ListParagraph"/>
        <w:ind w:left="426"/>
      </w:pPr>
    </w:p>
    <w:p w14:paraId="632D0D19" w14:textId="732D513C" w:rsidR="008C079B" w:rsidRDefault="008C079B" w:rsidP="00BE2F1E">
      <w:pPr>
        <w:pStyle w:val="ListParagraph"/>
        <w:ind w:left="426"/>
      </w:pPr>
    </w:p>
    <w:p w14:paraId="2C925978" w14:textId="3AA79323" w:rsidR="008C079B" w:rsidRDefault="008C079B" w:rsidP="00BE2F1E">
      <w:pPr>
        <w:pStyle w:val="ListParagraph"/>
        <w:ind w:left="426"/>
      </w:pPr>
    </w:p>
    <w:p w14:paraId="49C483E6" w14:textId="77777777" w:rsidR="008C079B" w:rsidRDefault="008C079B" w:rsidP="00BE2F1E">
      <w:pPr>
        <w:pStyle w:val="ListParagraph"/>
        <w:ind w:left="426"/>
      </w:pPr>
    </w:p>
    <w:p w14:paraId="4C528DFD" w14:textId="5348428D" w:rsidR="00BE2F1E" w:rsidRDefault="00BE2F1E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>This is a statutory notice pur</w:t>
      </w:r>
      <w:r w:rsidR="00A6686B">
        <w:t>suant to paragraph 5</w:t>
      </w:r>
      <w:r w:rsidR="00556828">
        <w:t>1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</w:p>
    <w:p w14:paraId="161E0BAA" w14:textId="77777777" w:rsidR="00BE2F1E" w:rsidRDefault="00BE2F1E" w:rsidP="00BE2F1E">
      <w:pPr>
        <w:pStyle w:val="ListParagraph"/>
        <w:ind w:left="142" w:hanging="284"/>
        <w:jc w:val="both"/>
      </w:pPr>
    </w:p>
    <w:p w14:paraId="19B229B0" w14:textId="32478947" w:rsidR="00BE2F1E" w:rsidRDefault="00BE2F1E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>We, [</w:t>
      </w:r>
      <w:r w:rsidRPr="00B55E1C">
        <w:rPr>
          <w:i/>
          <w:highlight w:val="yellow"/>
        </w:rPr>
        <w:t>Insert name of Code operator</w:t>
      </w:r>
      <w:r>
        <w:t>], are writing to you in your capacity as a transport undertaker (as defined in paragraph 4</w:t>
      </w:r>
      <w:r w:rsidR="00556828">
        <w:t>6</w:t>
      </w:r>
      <w:r>
        <w:t xml:space="preserve"> of the Code) and, in particular, in respect of land at [</w:t>
      </w:r>
      <w:r w:rsidRPr="00B55E1C">
        <w:rPr>
          <w:i/>
          <w:highlight w:val="yellow"/>
        </w:rPr>
        <w:t xml:space="preserve">Insert </w:t>
      </w:r>
      <w:r>
        <w:rPr>
          <w:i/>
          <w:highlight w:val="yellow"/>
        </w:rPr>
        <w:t>address / description of land, etc</w:t>
      </w:r>
      <w:r w:rsidRPr="00B37107">
        <w:rPr>
          <w:i/>
          <w:highlight w:val="yellow"/>
        </w:rPr>
        <w:t>.</w:t>
      </w:r>
      <w:r>
        <w:t>] (the “</w:t>
      </w:r>
      <w:r>
        <w:rPr>
          <w:b/>
        </w:rPr>
        <w:t>Transport Land</w:t>
      </w:r>
      <w:r>
        <w:t>”).</w:t>
      </w:r>
    </w:p>
    <w:p w14:paraId="62F60FDD" w14:textId="77777777" w:rsidR="00BE2F1E" w:rsidRDefault="00BE2F1E" w:rsidP="00BE2F1E">
      <w:pPr>
        <w:pStyle w:val="ListParagraph"/>
        <w:ind w:left="426"/>
        <w:jc w:val="both"/>
      </w:pPr>
    </w:p>
    <w:p w14:paraId="14CB83B4" w14:textId="7D6A3E5C" w:rsidR="00BE2F1E" w:rsidRDefault="00BE2F1E" w:rsidP="00AA2EF1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purpose of this notice is to inform you that we </w:t>
      </w:r>
      <w:r w:rsidR="004104F4">
        <w:t xml:space="preserve">have started exercising a transport land right </w:t>
      </w:r>
      <w:r>
        <w:t>(as defined at paragraph 4</w:t>
      </w:r>
      <w:r w:rsidR="00556828">
        <w:t>8</w:t>
      </w:r>
      <w:r>
        <w:t>(1) of the Code) in order to carry out emergency works relating to electronic communications apparatus installed [</w:t>
      </w:r>
      <w:r w:rsidRPr="004104F4">
        <w:rPr>
          <w:i/>
          <w:highlight w:val="yellow"/>
        </w:rPr>
        <w:t>on / under / over</w:t>
      </w:r>
      <w:r>
        <w:t>] the Transport Land.</w:t>
      </w:r>
    </w:p>
    <w:p w14:paraId="5E8851E0" w14:textId="77777777" w:rsidR="00BE2F1E" w:rsidRPr="00B55E1C" w:rsidRDefault="00BE2F1E" w:rsidP="00BE2F1E">
      <w:pPr>
        <w:jc w:val="both"/>
        <w:rPr>
          <w:u w:val="single"/>
        </w:rPr>
      </w:pPr>
      <w:r w:rsidRPr="00B55E1C">
        <w:rPr>
          <w:u w:val="single"/>
        </w:rPr>
        <w:t>BACKGROUND</w:t>
      </w:r>
    </w:p>
    <w:p w14:paraId="2EB9F523" w14:textId="77777777" w:rsidR="00BE2F1E" w:rsidRDefault="00BE2F1E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We provide an </w:t>
      </w:r>
      <w:r w:rsidRPr="00B55E1C">
        <w:rPr>
          <w:highlight w:val="yellow"/>
        </w:rPr>
        <w:t>[</w:t>
      </w:r>
      <w:r w:rsidRPr="00B55E1C">
        <w:rPr>
          <w:i/>
          <w:highlight w:val="yellow"/>
        </w:rPr>
        <w:t>electronic communications network and/or infrastructure system</w:t>
      </w:r>
      <w:r w:rsidRPr="00B55E1C">
        <w:rPr>
          <w:highlight w:val="yellow"/>
        </w:rPr>
        <w:t>]</w:t>
      </w:r>
      <w:r>
        <w:t xml:space="preserve"> in the United Kingdom. For this purpose, the Office of Communications (OFCOM) has given a direction applying the Code to us.</w:t>
      </w:r>
    </w:p>
    <w:p w14:paraId="2EFE15BC" w14:textId="77777777" w:rsidR="00BE2F1E" w:rsidRDefault="00BE2F1E" w:rsidP="00BE2F1E">
      <w:pPr>
        <w:pStyle w:val="ListParagraph"/>
        <w:ind w:left="426"/>
        <w:jc w:val="both"/>
      </w:pPr>
    </w:p>
    <w:p w14:paraId="649494DA" w14:textId="14A4E461" w:rsidR="00BE2F1E" w:rsidRDefault="00BE2F1E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Code regulates the relationships between us and occupiers of land, thereby facilitating </w:t>
      </w:r>
      <w:r w:rsidRPr="003F5788">
        <w:t>the</w:t>
      </w:r>
      <w:r>
        <w:t xml:space="preserve"> deployment of electronic communications apparatus. Amongst other things, the Code entitles us to exercise transport land rights subject to</w:t>
      </w:r>
      <w:r w:rsidR="00A6686B">
        <w:t xml:space="preserve"> the provisions of paragraphs 4</w:t>
      </w:r>
      <w:r w:rsidR="00556828">
        <w:t>8</w:t>
      </w:r>
      <w:r w:rsidR="00A6686B">
        <w:t xml:space="preserve"> to 5</w:t>
      </w:r>
      <w:r w:rsidR="00556828">
        <w:t>5</w:t>
      </w:r>
      <w:r>
        <w:t xml:space="preserve"> of the Code.</w:t>
      </w:r>
    </w:p>
    <w:p w14:paraId="331F5AF1" w14:textId="77777777" w:rsidR="00BE2F1E" w:rsidRDefault="00BE2F1E" w:rsidP="00BE2F1E">
      <w:pPr>
        <w:pStyle w:val="ListParagraph"/>
        <w:ind w:left="426"/>
        <w:jc w:val="both"/>
      </w:pPr>
    </w:p>
    <w:p w14:paraId="55962F4B" w14:textId="19CF88D6" w:rsidR="00495CFD" w:rsidRDefault="00A6686B" w:rsidP="00495CFD">
      <w:pPr>
        <w:pStyle w:val="ListParagraph"/>
        <w:numPr>
          <w:ilvl w:val="0"/>
          <w:numId w:val="1"/>
        </w:numPr>
        <w:ind w:left="426" w:hanging="426"/>
        <w:jc w:val="both"/>
      </w:pPr>
      <w:r>
        <w:t>Paragraph 5</w:t>
      </w:r>
      <w:r w:rsidR="00556828">
        <w:t>1</w:t>
      </w:r>
      <w:r w:rsidR="00BE2F1E">
        <w:t xml:space="preserve">(1) of the Code </w:t>
      </w:r>
      <w:r w:rsidR="009524A2">
        <w:t>provides that we may exercise a transport land right in order to carry out emergency works. However, as soon as reasonably practicable after starting those works, we are req</w:t>
      </w:r>
      <w:r>
        <w:t>uired by paragraph 5</w:t>
      </w:r>
      <w:r w:rsidR="00556828">
        <w:t>1</w:t>
      </w:r>
      <w:r w:rsidR="009524A2">
        <w:t>(2) of the Code to give the transport undertaker an eme</w:t>
      </w:r>
      <w:r w:rsidR="00BE2F1E">
        <w:t>r</w:t>
      </w:r>
      <w:r w:rsidR="009524A2">
        <w:t>gency works no</w:t>
      </w:r>
      <w:r>
        <w:t>tice (as defined in paragraph 5</w:t>
      </w:r>
      <w:r w:rsidR="00556828">
        <w:t>1</w:t>
      </w:r>
      <w:r w:rsidR="009524A2">
        <w:t xml:space="preserve">(3) of the Code). </w:t>
      </w:r>
      <w:r w:rsidR="00BE2F1E">
        <w:t>This is a</w:t>
      </w:r>
      <w:r w:rsidR="009524A2">
        <w:t>n emergency</w:t>
      </w:r>
      <w:r>
        <w:t xml:space="preserve"> works notice under paragraph 5</w:t>
      </w:r>
      <w:r w:rsidR="00556828">
        <w:t>1</w:t>
      </w:r>
      <w:r w:rsidR="00BE2F1E">
        <w:t xml:space="preserve"> of the Code.</w:t>
      </w:r>
    </w:p>
    <w:p w14:paraId="0D011EC8" w14:textId="77777777" w:rsidR="00495CFD" w:rsidRDefault="00495CFD" w:rsidP="00495CFD">
      <w:pPr>
        <w:jc w:val="both"/>
        <w:rPr>
          <w:u w:val="single"/>
        </w:rPr>
      </w:pPr>
      <w:r w:rsidRPr="00B55E1C">
        <w:rPr>
          <w:u w:val="single"/>
        </w:rPr>
        <w:t>THE WORKS</w:t>
      </w:r>
    </w:p>
    <w:p w14:paraId="30A1A8A0" w14:textId="7FC43063" w:rsidR="00885272" w:rsidRPr="00495CFD" w:rsidRDefault="00F07F6E" w:rsidP="00495CFD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The emergency works that we have </w:t>
      </w:r>
      <w:r w:rsidR="002A691A">
        <w:t>started</w:t>
      </w:r>
      <w:r>
        <w:t xml:space="preserve"> at the Transport Land are [</w:t>
      </w:r>
      <w:r w:rsidR="00BE2F1E" w:rsidRPr="00495CFD">
        <w:rPr>
          <w:i/>
          <w:highlight w:val="yellow"/>
        </w:rPr>
        <w:t xml:space="preserve">Insert details of </w:t>
      </w:r>
      <w:r w:rsidRPr="00495CFD">
        <w:rPr>
          <w:i/>
          <w:highlight w:val="yellow"/>
        </w:rPr>
        <w:t>emergency works</w:t>
      </w:r>
      <w:r w:rsidR="00BE2F1E">
        <w:t>].</w:t>
      </w:r>
      <w:r w:rsidR="00885272" w:rsidRPr="00885272">
        <w:t xml:space="preserve"> </w:t>
      </w:r>
      <w:r w:rsidR="00885272" w:rsidRPr="007E1C5A">
        <w:t>A detailed plan and section of the works is set out in the Annex to this notice</w:t>
      </w:r>
      <w:r w:rsidR="00885272" w:rsidRPr="00495CFD">
        <w:rPr>
          <w:i/>
        </w:rPr>
        <w:t>.</w:t>
      </w:r>
      <w:r w:rsidR="00885272">
        <w:t xml:space="preserve"> </w:t>
      </w:r>
      <w:r w:rsidR="00885272" w:rsidRPr="00495CFD">
        <w:rPr>
          <w:b/>
          <w:vertAlign w:val="superscript"/>
        </w:rPr>
        <w:t>[see note (a)]</w:t>
      </w:r>
    </w:p>
    <w:p w14:paraId="3982DB23" w14:textId="77777777" w:rsidR="00495CFD" w:rsidRDefault="00495CFD" w:rsidP="00495CFD">
      <w:pPr>
        <w:pStyle w:val="ListParagraph"/>
        <w:ind w:left="426"/>
        <w:jc w:val="both"/>
      </w:pPr>
    </w:p>
    <w:p w14:paraId="007876BA" w14:textId="57DF7F85" w:rsidR="00495CFD" w:rsidRPr="00C12272" w:rsidRDefault="00495CFD" w:rsidP="00495CFD">
      <w:pPr>
        <w:pStyle w:val="ListParagraph"/>
        <w:rPr>
          <w:i/>
        </w:rPr>
      </w:pPr>
      <w:r>
        <w:rPr>
          <w:i/>
        </w:rPr>
        <w:t>[</w:t>
      </w:r>
      <w:r w:rsidRPr="00DC78C8">
        <w:rPr>
          <w:i/>
          <w:highlight w:val="yellow"/>
        </w:rPr>
        <w:t xml:space="preserve">OR - delete appropriate version of paragraph </w:t>
      </w:r>
      <w:r w:rsidR="0042038E">
        <w:rPr>
          <w:i/>
          <w:highlight w:val="yellow"/>
        </w:rPr>
        <w:t>7</w:t>
      </w:r>
      <w:r w:rsidRPr="00DC78C8">
        <w:rPr>
          <w:i/>
          <w:highlight w:val="yellow"/>
        </w:rPr>
        <w:t>]</w:t>
      </w:r>
    </w:p>
    <w:p w14:paraId="481C4AFC" w14:textId="77777777" w:rsidR="00495CFD" w:rsidRDefault="00495CFD" w:rsidP="00495CFD">
      <w:pPr>
        <w:pStyle w:val="ListParagraph"/>
        <w:ind w:left="426"/>
        <w:jc w:val="both"/>
      </w:pPr>
    </w:p>
    <w:p w14:paraId="093F6F7F" w14:textId="49C13C5A" w:rsidR="00495CFD" w:rsidRDefault="00746C87" w:rsidP="00746C87">
      <w:pPr>
        <w:pStyle w:val="ListParagraph"/>
        <w:ind w:left="426" w:hanging="426"/>
        <w:jc w:val="both"/>
        <w:rPr>
          <w:b/>
          <w:vertAlign w:val="superscript"/>
        </w:rPr>
      </w:pPr>
      <w:r>
        <w:lastRenderedPageBreak/>
        <w:t>7.    We provided you with d</w:t>
      </w:r>
      <w:r w:rsidR="00495CFD">
        <w:t xml:space="preserve">etails of the works that we have </w:t>
      </w:r>
      <w:r w:rsidR="002A691A">
        <w:t>started</w:t>
      </w:r>
      <w:r w:rsidR="00495CFD">
        <w:t xml:space="preserve"> at the Transport Land in a notice of pr</w:t>
      </w:r>
      <w:r w:rsidR="00A6686B">
        <w:t>oposed works, under paragraph 4</w:t>
      </w:r>
      <w:r w:rsidR="00556828">
        <w:t>9</w:t>
      </w:r>
      <w:r w:rsidR="00495CFD">
        <w:t>(</w:t>
      </w:r>
      <w:r>
        <w:t xml:space="preserve">1) of the Code, </w:t>
      </w:r>
      <w:r w:rsidR="00305D75">
        <w:t>dated [</w:t>
      </w:r>
      <w:r w:rsidR="00305D75" w:rsidRPr="00305D75">
        <w:rPr>
          <w:i/>
          <w:highlight w:val="yellow"/>
        </w:rPr>
        <w:t>Insert date of notice of proposed works</w:t>
      </w:r>
      <w:r w:rsidR="00305D75">
        <w:rPr>
          <w:i/>
          <w:highlight w:val="yellow"/>
        </w:rPr>
        <w:t xml:space="preserve"> and, where</w:t>
      </w:r>
      <w:r w:rsidR="00305D75" w:rsidRPr="00305D75">
        <w:rPr>
          <w:i/>
          <w:highlight w:val="yellow"/>
        </w:rPr>
        <w:t xml:space="preserve"> possible, append a copy of that notice of proposed works to this notice</w:t>
      </w:r>
      <w:r w:rsidR="00305D75">
        <w:rPr>
          <w:sz w:val="24"/>
        </w:rPr>
        <w:t>]</w:t>
      </w:r>
      <w:r w:rsidR="002A691A">
        <w:rPr>
          <w:sz w:val="24"/>
        </w:rPr>
        <w:t>.</w:t>
      </w:r>
    </w:p>
    <w:p w14:paraId="7982913C" w14:textId="6EF4630A" w:rsidR="00BE2F1E" w:rsidRDefault="00BE2F1E" w:rsidP="00F07F6E">
      <w:pPr>
        <w:pStyle w:val="ListParagraph"/>
        <w:ind w:left="426"/>
        <w:jc w:val="both"/>
      </w:pPr>
      <w:r>
        <w:t xml:space="preserve"> </w:t>
      </w:r>
    </w:p>
    <w:p w14:paraId="4087FC29" w14:textId="4636BBA3" w:rsidR="00F07F6E" w:rsidRDefault="002A691A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We have already started these works because we consider them to be emergency works. They are </w:t>
      </w:r>
      <w:r w:rsidR="00F07F6E">
        <w:t>emergency works because [</w:t>
      </w:r>
      <w:r w:rsidR="00F07F6E" w:rsidRPr="00E85521">
        <w:rPr>
          <w:i/>
          <w:highlight w:val="yellow"/>
        </w:rPr>
        <w:t xml:space="preserve">Insert </w:t>
      </w:r>
      <w:r w:rsidR="00E85521">
        <w:rPr>
          <w:i/>
          <w:highlight w:val="yellow"/>
        </w:rPr>
        <w:t xml:space="preserve">a clear statement explaining </w:t>
      </w:r>
      <w:r w:rsidR="00F07F6E" w:rsidRPr="00E85521">
        <w:rPr>
          <w:i/>
          <w:highlight w:val="yellow"/>
        </w:rPr>
        <w:t>why the works are emergency works</w:t>
      </w:r>
      <w:r w:rsidR="00F07F6E">
        <w:t>]</w:t>
      </w:r>
      <w:r w:rsidR="00E85521">
        <w:t>.</w:t>
      </w:r>
      <w:r w:rsidR="00BE62DB" w:rsidRPr="00BE62DB">
        <w:rPr>
          <w:b/>
          <w:vertAlign w:val="superscript"/>
        </w:rPr>
        <w:t xml:space="preserve"> </w:t>
      </w:r>
      <w:r w:rsidR="00BE62DB" w:rsidRPr="00C73489">
        <w:rPr>
          <w:b/>
          <w:vertAlign w:val="superscript"/>
        </w:rPr>
        <w:t>[see note (</w:t>
      </w:r>
      <w:r w:rsidR="00E66797">
        <w:rPr>
          <w:b/>
          <w:vertAlign w:val="superscript"/>
        </w:rPr>
        <w:t>b</w:t>
      </w:r>
      <w:r w:rsidR="00BE62DB" w:rsidRPr="00C73489">
        <w:rPr>
          <w:b/>
          <w:vertAlign w:val="superscript"/>
        </w:rPr>
        <w:t>)]</w:t>
      </w:r>
    </w:p>
    <w:p w14:paraId="210A9F3D" w14:textId="77777777" w:rsidR="00BE2F1E" w:rsidRDefault="00BE2F1E" w:rsidP="00BE2F1E">
      <w:pPr>
        <w:pStyle w:val="ListParagraph"/>
        <w:ind w:left="426"/>
        <w:jc w:val="both"/>
      </w:pPr>
    </w:p>
    <w:p w14:paraId="18BA368D" w14:textId="3BA74FC1" w:rsidR="00BE2F1E" w:rsidRDefault="00BE2F1E" w:rsidP="00BE2F1E">
      <w:pPr>
        <w:pStyle w:val="ListParagraph"/>
        <w:numPr>
          <w:ilvl w:val="0"/>
          <w:numId w:val="1"/>
        </w:numPr>
        <w:ind w:left="426" w:hanging="426"/>
        <w:jc w:val="both"/>
      </w:pPr>
      <w:r>
        <w:t>We commence</w:t>
      </w:r>
      <w:r w:rsidR="00885272">
        <w:t>d</w:t>
      </w:r>
      <w:r>
        <w:t xml:space="preserve"> the </w:t>
      </w:r>
      <w:r w:rsidR="00885272">
        <w:t>emergency</w:t>
      </w:r>
      <w:r>
        <w:t xml:space="preserve"> works </w:t>
      </w:r>
      <w:r w:rsidRPr="003A4480">
        <w:t>on [</w:t>
      </w:r>
      <w:r w:rsidRPr="003A4480">
        <w:rPr>
          <w:i/>
          <w:highlight w:val="yellow"/>
        </w:rPr>
        <w:t>Insert date</w:t>
      </w:r>
      <w:r w:rsidRPr="003A4480">
        <w:t>] [</w:t>
      </w:r>
      <w:r w:rsidRPr="003A4480">
        <w:rPr>
          <w:i/>
          <w:highlight w:val="yellow"/>
        </w:rPr>
        <w:t>and expect that they will be completed by [Insert date]</w:t>
      </w:r>
      <w:r w:rsidRPr="003A4480">
        <w:t>].</w:t>
      </w:r>
    </w:p>
    <w:p w14:paraId="3ACB752C" w14:textId="77777777" w:rsidR="00BE2F1E" w:rsidRPr="00E64A0E" w:rsidRDefault="00BE2F1E" w:rsidP="00BE2F1E">
      <w:pPr>
        <w:jc w:val="both"/>
        <w:rPr>
          <w:u w:val="single"/>
        </w:rPr>
      </w:pPr>
      <w:r w:rsidRPr="00E64A0E">
        <w:rPr>
          <w:u w:val="single"/>
        </w:rPr>
        <w:t>YOUR OPTIONS</w:t>
      </w:r>
    </w:p>
    <w:p w14:paraId="1DE347DA" w14:textId="6F4529F8" w:rsidR="002B3BA4" w:rsidRDefault="002B3BA4" w:rsidP="002B3BA4">
      <w:pPr>
        <w:pStyle w:val="ListParagraph"/>
        <w:numPr>
          <w:ilvl w:val="0"/>
          <w:numId w:val="1"/>
        </w:numPr>
        <w:ind w:left="426" w:hanging="426"/>
        <w:jc w:val="both"/>
      </w:pPr>
      <w:r>
        <w:t>You are entitled, within the period of 28 days beginning with the day on which this notice is given</w:t>
      </w:r>
      <w:r w:rsidR="002A1F71">
        <w:t xml:space="preserve"> (the “</w:t>
      </w:r>
      <w:r w:rsidR="002A1F71" w:rsidRPr="002A1F71">
        <w:rPr>
          <w:b/>
        </w:rPr>
        <w:t>compensation notice period</w:t>
      </w:r>
      <w:r w:rsidR="002A1F71">
        <w:t>”)</w:t>
      </w:r>
      <w:r>
        <w:t xml:space="preserve">, to give us notice </w:t>
      </w:r>
      <w:r w:rsidR="00C41E25">
        <w:t xml:space="preserve">under paragraph 51(4) of the Code </w:t>
      </w:r>
      <w:r>
        <w:t xml:space="preserve">which requires us to pay compensation for loss or damage sustained in consequence of the carrying out of the emergency works referred to </w:t>
      </w:r>
      <w:proofErr w:type="spellStart"/>
      <w:r>
        <w:t>at</w:t>
      </w:r>
      <w:proofErr w:type="spellEnd"/>
      <w:r>
        <w:t xml:space="preserve"> </w:t>
      </w:r>
      <w:r w:rsidR="00724FC0" w:rsidRPr="00E66797">
        <w:t>p</w:t>
      </w:r>
      <w:r w:rsidR="00BE2F1E" w:rsidRPr="00E66797">
        <w:t>aragraph 7 ab</w:t>
      </w:r>
      <w:r w:rsidR="00BE2F1E">
        <w:t>ove</w:t>
      </w:r>
      <w:r w:rsidR="00570762">
        <w:t xml:space="preserve"> (a “</w:t>
      </w:r>
      <w:r w:rsidR="00570762" w:rsidRPr="00570762">
        <w:rPr>
          <w:b/>
        </w:rPr>
        <w:t>compensation notice</w:t>
      </w:r>
      <w:r w:rsidR="00570762">
        <w:t>”)</w:t>
      </w:r>
      <w:r>
        <w:t xml:space="preserve">. </w:t>
      </w:r>
    </w:p>
    <w:p w14:paraId="777E2316" w14:textId="77777777" w:rsidR="002B3BA4" w:rsidRDefault="002B3BA4" w:rsidP="002B3BA4">
      <w:pPr>
        <w:pStyle w:val="ListParagraph"/>
        <w:ind w:left="426"/>
        <w:jc w:val="both"/>
      </w:pPr>
    </w:p>
    <w:p w14:paraId="578AD927" w14:textId="6C65AF10" w:rsidR="00424369" w:rsidRDefault="00570762" w:rsidP="002B3BA4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Following receipt of a compensation notice, we will seek to agree with you the amount of compensation payable by us to you. </w:t>
      </w:r>
    </w:p>
    <w:p w14:paraId="1AE8B010" w14:textId="77777777" w:rsidR="00424369" w:rsidRDefault="00424369" w:rsidP="00424369">
      <w:pPr>
        <w:pStyle w:val="ListParagraph"/>
        <w:ind w:left="426"/>
        <w:jc w:val="both"/>
      </w:pPr>
    </w:p>
    <w:p w14:paraId="16E351AA" w14:textId="153534E5" w:rsidR="00570762" w:rsidRDefault="00570762" w:rsidP="00424369">
      <w:pPr>
        <w:pStyle w:val="ListParagraph"/>
        <w:numPr>
          <w:ilvl w:val="0"/>
          <w:numId w:val="1"/>
        </w:numPr>
        <w:ind w:left="426" w:hanging="426"/>
        <w:jc w:val="both"/>
      </w:pPr>
      <w:r>
        <w:t>However, i</w:t>
      </w:r>
      <w:r w:rsidR="00B95FFB">
        <w:t xml:space="preserve">f we are unable to reach agreement on the amount of compensation payable </w:t>
      </w:r>
      <w:r>
        <w:t xml:space="preserve">within the period of 28 days beginning with the day on which </w:t>
      </w:r>
      <w:r w:rsidR="00986C83">
        <w:t>you give a compensation notice to us, either of us may give the other notice that the disagreement is to be referred t</w:t>
      </w:r>
      <w:r w:rsidR="008C046F">
        <w:t>o arbitration under paragraph 5</w:t>
      </w:r>
      <w:r w:rsidR="00556828">
        <w:t>2</w:t>
      </w:r>
      <w:r w:rsidR="00986C83">
        <w:t xml:space="preserve"> of the Code.</w:t>
      </w:r>
    </w:p>
    <w:p w14:paraId="3574774E" w14:textId="77777777" w:rsidR="00570762" w:rsidRDefault="00570762" w:rsidP="00570762">
      <w:pPr>
        <w:pStyle w:val="ListParagraph"/>
        <w:ind w:left="426"/>
        <w:jc w:val="both"/>
      </w:pPr>
    </w:p>
    <w:p w14:paraId="489D4591" w14:textId="7C8DB5EA" w:rsidR="00BE2F1E" w:rsidRDefault="00BE2F1E" w:rsidP="00BE2F1E">
      <w:r>
        <w:t>[</w:t>
      </w:r>
      <w:r w:rsidRPr="00C73489">
        <w:rPr>
          <w:i/>
          <w:highlight w:val="yellow"/>
        </w:rPr>
        <w:t>Insert date of Notice</w:t>
      </w:r>
      <w:r>
        <w:t>]</w:t>
      </w:r>
    </w:p>
    <w:p w14:paraId="5482A690" w14:textId="77777777" w:rsidR="00BE2F1E" w:rsidRDefault="00BE2F1E" w:rsidP="00BE2F1E"/>
    <w:p w14:paraId="333CC8D1" w14:textId="77777777" w:rsidR="00BE2F1E" w:rsidRDefault="00BE2F1E" w:rsidP="00BE2F1E">
      <w:pPr>
        <w:pStyle w:val="ListParagraph"/>
        <w:ind w:left="426"/>
      </w:pPr>
    </w:p>
    <w:p w14:paraId="3DF0BFFC" w14:textId="77777777" w:rsidR="00BE2F1E" w:rsidRDefault="00BE2F1E" w:rsidP="00BE2F1E">
      <w:r>
        <w:br w:type="page"/>
      </w:r>
    </w:p>
    <w:p w14:paraId="5801FA04" w14:textId="77777777" w:rsidR="00BE2F1E" w:rsidRDefault="00BE2F1E" w:rsidP="00BE2F1E">
      <w:pPr>
        <w:pStyle w:val="ListParagraph"/>
        <w:ind w:left="426"/>
      </w:pPr>
      <w:r w:rsidRPr="00B257DD">
        <w:rPr>
          <w:i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F4CC7" wp14:editId="5CEE3573">
                <wp:simplePos x="0" y="0"/>
                <wp:positionH relativeFrom="margin">
                  <wp:align>left</wp:align>
                </wp:positionH>
                <wp:positionV relativeFrom="paragraph">
                  <wp:posOffset>317</wp:posOffset>
                </wp:positionV>
                <wp:extent cx="5715000" cy="140462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216BF" w14:textId="77777777" w:rsidR="00BE2F1E" w:rsidRPr="00F44057" w:rsidRDefault="00BE2F1E" w:rsidP="00BE2F1E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35DF9160" w14:textId="77777777" w:rsidR="00BE2F1E" w:rsidRDefault="00BE2F1E" w:rsidP="00BE2F1E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21A53B34" w14:textId="77777777" w:rsidR="00132BF4" w:rsidRDefault="00132BF4" w:rsidP="00132B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If the transport undertaker agrees, this notice may instead contain a description of the proposed works (whether or not in the form of a diagram) rather than a plan and section of the works. </w:t>
                            </w:r>
                          </w:p>
                          <w:p w14:paraId="79F49524" w14:textId="77777777" w:rsidR="00132BF4" w:rsidRDefault="00132BF4" w:rsidP="00132BF4">
                            <w:pPr>
                              <w:pStyle w:val="ListParagraph"/>
                              <w:ind w:left="786"/>
                            </w:pPr>
                          </w:p>
                          <w:p w14:paraId="36C4054C" w14:textId="353AF3C2" w:rsidR="00BE62DB" w:rsidRDefault="00BE62DB" w:rsidP="00BE62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Emergency </w:t>
                            </w:r>
                            <w:r w:rsidR="00A6686B">
                              <w:t>works are defined in paragraph 5</w:t>
                            </w:r>
                            <w:r w:rsidR="00556828">
                              <w:t>1</w:t>
                            </w:r>
                            <w:r>
                              <w:t xml:space="preserve">(9) of the Code as works carried out in order to stop </w:t>
                            </w:r>
                            <w:r w:rsidRPr="00BE62DB">
                              <w:t>anything already occurring, or to prevent anything imminent from occur</w:t>
                            </w:r>
                            <w:r w:rsidR="000A5F45">
                              <w:t>ring, which is likely to cause:</w:t>
                            </w:r>
                          </w:p>
                          <w:p w14:paraId="575234F8" w14:textId="77777777" w:rsidR="00BE62DB" w:rsidRDefault="00BE62DB" w:rsidP="00BE6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danger to persons or property;</w:t>
                            </w:r>
                          </w:p>
                          <w:p w14:paraId="42C05AFA" w14:textId="77777777" w:rsidR="00BE62DB" w:rsidRDefault="00BE62DB" w:rsidP="00BE6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BE62DB">
                              <w:t>the interruption of any service provided by the operator’s network</w:t>
                            </w:r>
                            <w:r>
                              <w:t>;</w:t>
                            </w:r>
                            <w:r w:rsidRPr="00BE62DB">
                              <w:t xml:space="preserve"> or</w:t>
                            </w:r>
                          </w:p>
                          <w:p w14:paraId="0DB874DC" w14:textId="77777777" w:rsidR="00BE62DB" w:rsidRDefault="00BE62DB" w:rsidP="00BE62D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</w:t>
                            </w:r>
                            <w:r w:rsidRPr="00BE62DB">
                              <w:t>ubstantial loss to the operator,</w:t>
                            </w:r>
                          </w:p>
                          <w:p w14:paraId="70E175E6" w14:textId="73D3AE21" w:rsidR="00BE62DB" w:rsidRDefault="00BE62DB" w:rsidP="00BE62DB">
                            <w:pPr>
                              <w:pStyle w:val="ListParagraph"/>
                              <w:ind w:left="786"/>
                            </w:pPr>
                            <w:r w:rsidRPr="00BE62DB">
                              <w:t>and any other works which it is reasonable (in all the circumstances</w:t>
                            </w:r>
                            <w:r>
                              <w:t>) to carry out with those works.</w:t>
                            </w:r>
                          </w:p>
                          <w:p w14:paraId="1ACC1E87" w14:textId="0A6A2065" w:rsidR="000F4331" w:rsidRDefault="000F4331" w:rsidP="00BE62DB">
                            <w:pPr>
                              <w:pStyle w:val="ListParagraph"/>
                              <w:ind w:left="786"/>
                            </w:pPr>
                          </w:p>
                          <w:p w14:paraId="2469781E" w14:textId="1728BCF4" w:rsidR="000F4331" w:rsidRDefault="000F4331" w:rsidP="00BE62DB">
                            <w:pPr>
                              <w:pStyle w:val="ListParagraph"/>
                              <w:ind w:left="786"/>
                            </w:pPr>
                            <w:r>
                              <w:t>Emergency works may include works which have been included in a notice of proposed works (under paragraph 4</w:t>
                            </w:r>
                            <w:r w:rsidR="00556828">
                              <w:t>9</w:t>
                            </w:r>
                            <w:r>
                              <w:t>(1) of the Code) but become emergency works before you are a</w:t>
                            </w:r>
                            <w:r w:rsidR="00A6686B">
                              <w:t xml:space="preserve">uthorised by paragraph </w:t>
                            </w:r>
                            <w:r w:rsidR="00556828">
                              <w:t>50</w:t>
                            </w:r>
                            <w:r w:rsidR="00A6686B">
                              <w:t xml:space="preserve"> or 5</w:t>
                            </w:r>
                            <w:r w:rsidR="00556828">
                              <w:t>1</w:t>
                            </w:r>
                            <w:r>
                              <w:t xml:space="preserve"> of the Code to carry them out.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6F4C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45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">
                <v:textbox style="mso-fit-shape-to-text:t">
                  <w:txbxContent>
                    <w:p w14:paraId="6A7216BF" w14:textId="77777777" w:rsidR="00BE2F1E" w:rsidRPr="00F44057" w:rsidRDefault="00BE2F1E" w:rsidP="00BE2F1E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35DF9160" w14:textId="77777777" w:rsidR="00BE2F1E" w:rsidRDefault="00BE2F1E" w:rsidP="00BE2F1E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21A53B34" w14:textId="77777777" w:rsidR="00132BF4" w:rsidRDefault="00132BF4" w:rsidP="00132BF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If the transport undertaker agrees, this notice may instead contain a description of the proposed works (whether or not in the form of a diagram) rather than a plan and section of the works. </w:t>
                      </w:r>
                    </w:p>
                    <w:p w14:paraId="79F49524" w14:textId="77777777" w:rsidR="00132BF4" w:rsidRDefault="00132BF4" w:rsidP="00132BF4">
                      <w:pPr>
                        <w:pStyle w:val="ListParagraph"/>
                        <w:ind w:left="786"/>
                      </w:pPr>
                    </w:p>
                    <w:p w14:paraId="36C4054C" w14:textId="353AF3C2" w:rsidR="00BE62DB" w:rsidRDefault="00BE62DB" w:rsidP="00BE62D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Emergency </w:t>
                      </w:r>
                      <w:r w:rsidR="00A6686B">
                        <w:t>works are defined in paragraph 5</w:t>
                      </w:r>
                      <w:r w:rsidR="00556828">
                        <w:t>1</w:t>
                      </w:r>
                      <w:r>
                        <w:t xml:space="preserve">(9) of the Code as works carried out in order to stop </w:t>
                      </w:r>
                      <w:r w:rsidRPr="00BE62DB">
                        <w:t>anything already occurring, or to prevent anything imminent from occur</w:t>
                      </w:r>
                      <w:r w:rsidR="000A5F45">
                        <w:t>ring, which is likely to cause:</w:t>
                      </w:r>
                    </w:p>
                    <w:p w14:paraId="575234F8" w14:textId="77777777" w:rsidR="00BE62DB" w:rsidRDefault="00BE62DB" w:rsidP="00BE62D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danger to persons or property;</w:t>
                      </w:r>
                    </w:p>
                    <w:p w14:paraId="42C05AFA" w14:textId="77777777" w:rsidR="00BE62DB" w:rsidRDefault="00BE62DB" w:rsidP="00BE62D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BE62DB">
                        <w:t>the interruption of any service provided by the operator’s network</w:t>
                      </w:r>
                      <w:r>
                        <w:t>;</w:t>
                      </w:r>
                      <w:r w:rsidRPr="00BE62DB">
                        <w:t xml:space="preserve"> or</w:t>
                      </w:r>
                    </w:p>
                    <w:p w14:paraId="0DB874DC" w14:textId="77777777" w:rsidR="00BE62DB" w:rsidRDefault="00BE62DB" w:rsidP="00BE62D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s</w:t>
                      </w:r>
                      <w:r w:rsidRPr="00BE62DB">
                        <w:t>ubstantial loss to the operator,</w:t>
                      </w:r>
                    </w:p>
                    <w:p w14:paraId="70E175E6" w14:textId="73D3AE21" w:rsidR="00BE62DB" w:rsidRDefault="00BE62DB" w:rsidP="00BE62DB">
                      <w:pPr>
                        <w:pStyle w:val="ListParagraph"/>
                        <w:ind w:left="786"/>
                      </w:pPr>
                      <w:r w:rsidRPr="00BE62DB">
                        <w:t>and any other works which it is reasonable (in all the circumstances</w:t>
                      </w:r>
                      <w:r>
                        <w:t>) to carry out with those works.</w:t>
                      </w:r>
                    </w:p>
                    <w:p w14:paraId="1ACC1E87" w14:textId="0A6A2065" w:rsidR="000F4331" w:rsidRDefault="000F4331" w:rsidP="00BE62DB">
                      <w:pPr>
                        <w:pStyle w:val="ListParagraph"/>
                        <w:ind w:left="786"/>
                      </w:pPr>
                    </w:p>
                    <w:p w14:paraId="2469781E" w14:textId="1728BCF4" w:rsidR="000F4331" w:rsidRDefault="000F4331" w:rsidP="00BE62DB">
                      <w:pPr>
                        <w:pStyle w:val="ListParagraph"/>
                        <w:ind w:left="786"/>
                      </w:pPr>
                      <w:r>
                        <w:t>Emergency works may include works which have been included in a notice of proposed works (under paragraph 4</w:t>
                      </w:r>
                      <w:r w:rsidR="00556828">
                        <w:t>9</w:t>
                      </w:r>
                      <w:r>
                        <w:t>(1) of the Code) but become emergency works before you are a</w:t>
                      </w:r>
                      <w:r w:rsidR="00A6686B">
                        <w:t xml:space="preserve">uthorised by paragraph </w:t>
                      </w:r>
                      <w:r w:rsidR="00556828">
                        <w:t>50</w:t>
                      </w:r>
                      <w:r w:rsidR="00A6686B">
                        <w:t xml:space="preserve"> or 5</w:t>
                      </w:r>
                      <w:r w:rsidR="00556828">
                        <w:t>1</w:t>
                      </w:r>
                      <w:r>
                        <w:t xml:space="preserve"> of the Code to carry them out.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E152A1" w14:textId="77777777" w:rsidR="00EA7687" w:rsidRDefault="00EA7687"/>
    <w:sectPr w:rsidR="00EA76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C6CD3" w14:textId="77777777" w:rsidR="00BE2F1E" w:rsidRDefault="00BE2F1E" w:rsidP="00BE2F1E">
      <w:pPr>
        <w:spacing w:after="0" w:line="240" w:lineRule="auto"/>
      </w:pPr>
      <w:r>
        <w:separator/>
      </w:r>
    </w:p>
  </w:endnote>
  <w:endnote w:type="continuationSeparator" w:id="0">
    <w:p w14:paraId="4C34896C" w14:textId="77777777" w:rsidR="00BE2F1E" w:rsidRDefault="00BE2F1E" w:rsidP="00BE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FE61" w14:textId="77777777" w:rsidR="007A56F6" w:rsidRDefault="007A5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952D" w14:textId="77777777" w:rsidR="007A56F6" w:rsidRDefault="007A56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3F25" w14:textId="77777777" w:rsidR="007A56F6" w:rsidRDefault="007A5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BE29" w14:textId="77777777" w:rsidR="00BE2F1E" w:rsidRDefault="00BE2F1E" w:rsidP="00BE2F1E">
      <w:pPr>
        <w:spacing w:after="0" w:line="240" w:lineRule="auto"/>
      </w:pPr>
      <w:r>
        <w:separator/>
      </w:r>
    </w:p>
  </w:footnote>
  <w:footnote w:type="continuationSeparator" w:id="0">
    <w:p w14:paraId="7B7DD5B8" w14:textId="77777777" w:rsidR="00BE2F1E" w:rsidRDefault="00BE2F1E" w:rsidP="00BE2F1E">
      <w:pPr>
        <w:spacing w:after="0" w:line="240" w:lineRule="auto"/>
      </w:pPr>
      <w:r>
        <w:continuationSeparator/>
      </w:r>
    </w:p>
  </w:footnote>
  <w:footnote w:id="1">
    <w:p w14:paraId="0BD3CB8B" w14:textId="77777777" w:rsidR="00BE2F1E" w:rsidRDefault="00BE2F1E" w:rsidP="00BE2F1E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5B619" w14:textId="77777777" w:rsidR="007A56F6" w:rsidRDefault="007A5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E01B5" w14:textId="77777777" w:rsidR="007A56F6" w:rsidRDefault="007A5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7F5D7" w14:textId="77777777" w:rsidR="007A56F6" w:rsidRDefault="007A5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0B7CD7"/>
    <w:multiLevelType w:val="hybridMultilevel"/>
    <w:tmpl w:val="2ECE1F26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F1E"/>
    <w:rsid w:val="000A5F45"/>
    <w:rsid w:val="000F4331"/>
    <w:rsid w:val="00132BF4"/>
    <w:rsid w:val="002A1F71"/>
    <w:rsid w:val="002A691A"/>
    <w:rsid w:val="002B3BA4"/>
    <w:rsid w:val="002D6312"/>
    <w:rsid w:val="00305D75"/>
    <w:rsid w:val="004104F4"/>
    <w:rsid w:val="0042038E"/>
    <w:rsid w:val="00424369"/>
    <w:rsid w:val="00495CFD"/>
    <w:rsid w:val="004A4116"/>
    <w:rsid w:val="00556828"/>
    <w:rsid w:val="00570762"/>
    <w:rsid w:val="005C3018"/>
    <w:rsid w:val="00724FC0"/>
    <w:rsid w:val="00746C87"/>
    <w:rsid w:val="007A56F6"/>
    <w:rsid w:val="00870C82"/>
    <w:rsid w:val="00885272"/>
    <w:rsid w:val="008C046F"/>
    <w:rsid w:val="008C079B"/>
    <w:rsid w:val="008F3E67"/>
    <w:rsid w:val="009524A2"/>
    <w:rsid w:val="00986C83"/>
    <w:rsid w:val="00A2648D"/>
    <w:rsid w:val="00A6686B"/>
    <w:rsid w:val="00AA5FCA"/>
    <w:rsid w:val="00B23C8B"/>
    <w:rsid w:val="00B95FFB"/>
    <w:rsid w:val="00BB6D73"/>
    <w:rsid w:val="00BE2F1E"/>
    <w:rsid w:val="00BE62DB"/>
    <w:rsid w:val="00BF54EF"/>
    <w:rsid w:val="00C41E25"/>
    <w:rsid w:val="00CC492D"/>
    <w:rsid w:val="00D20468"/>
    <w:rsid w:val="00D31179"/>
    <w:rsid w:val="00E24010"/>
    <w:rsid w:val="00E66797"/>
    <w:rsid w:val="00E85521"/>
    <w:rsid w:val="00EA7687"/>
    <w:rsid w:val="00F07F6E"/>
    <w:rsid w:val="00F74A01"/>
    <w:rsid w:val="00F7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2E954B5"/>
  <w15:chartTrackingRefBased/>
  <w15:docId w15:val="{588327ED-1FB6-49FB-AEB9-6F78C10C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F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F1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2F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F1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F1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2F1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F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E2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1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4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01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D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D7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664CE-6C8E-499E-988E-92B7CE65F958}">
  <ds:schemaRefs>
    <ds:schemaRef ds:uri="ab78cb0a-34de-4e01-bbe0-88a1b7d3961c"/>
    <ds:schemaRef ds:uri="http://purl.org/dc/terms/"/>
    <ds:schemaRef ds:uri="http://schemas.microsoft.com/office/2006/documentManagement/types"/>
    <ds:schemaRef ds:uri="c3463203-b8bf-41ec-804f-6244baab8e3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41f3a21-500e-418d-b220-102a9842ab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C8FB09-1426-44B9-BDDA-CB52A386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2D29B6-2EEA-4C79-8371-A0FE1A7E7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6</cp:revision>
  <dcterms:created xsi:type="dcterms:W3CDTF">2017-12-04T12:37:00Z</dcterms:created>
  <dcterms:modified xsi:type="dcterms:W3CDTF">2017-12-11T16:58:00Z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