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9B00" w14:textId="77777777" w:rsidR="00F35B6D" w:rsidRDefault="00F35B6D" w:rsidP="00F35B6D">
      <w:pPr>
        <w:jc w:val="center"/>
        <w:rPr>
          <w:b/>
        </w:rPr>
      </w:pPr>
      <w:bookmarkStart w:id="0" w:name="_GoBack"/>
      <w:bookmarkEnd w:id="0"/>
    </w:p>
    <w:p w14:paraId="4D75B051" w14:textId="77777777" w:rsidR="00877055" w:rsidRDefault="00877055" w:rsidP="00877055">
      <w:pPr>
        <w:jc w:val="center"/>
        <w:rPr>
          <w:b/>
        </w:rPr>
      </w:pPr>
      <w:r w:rsidRPr="00EB5FFA">
        <w:rPr>
          <w:b/>
        </w:rPr>
        <w:t>STATUTORY NOTICE</w:t>
      </w:r>
      <w:r>
        <w:rPr>
          <w:b/>
        </w:rPr>
        <w:t xml:space="preserve"> </w:t>
      </w:r>
    </w:p>
    <w:p w14:paraId="36F9EF10" w14:textId="785AB254" w:rsidR="00877055" w:rsidRDefault="00877055" w:rsidP="00877055">
      <w:pPr>
        <w:spacing w:after="0" w:line="240" w:lineRule="auto"/>
        <w:jc w:val="center"/>
        <w:rPr>
          <w:b/>
        </w:rPr>
      </w:pPr>
      <w:r>
        <w:rPr>
          <w:b/>
        </w:rPr>
        <w:t>REGARDING THE TERMINATION OF TRANSPORT LAND RIGHTS UNDER THE ELECTRONIC COMMUNICATIONS CODE</w:t>
      </w:r>
    </w:p>
    <w:p w14:paraId="4A783F98" w14:textId="03458C29" w:rsidR="000C0852" w:rsidRDefault="000C0852" w:rsidP="00877055">
      <w:pPr>
        <w:spacing w:after="0" w:line="240" w:lineRule="auto"/>
        <w:jc w:val="center"/>
        <w:rPr>
          <w:b/>
        </w:rPr>
      </w:pPr>
    </w:p>
    <w:p w14:paraId="1E1EA562" w14:textId="6D8AF57F" w:rsidR="000C0852" w:rsidRPr="00EB5FFA" w:rsidRDefault="005A0205" w:rsidP="00877055">
      <w:pPr>
        <w:spacing w:after="0" w:line="240" w:lineRule="auto"/>
        <w:jc w:val="center"/>
        <w:rPr>
          <w:b/>
        </w:rPr>
      </w:pPr>
      <w:r>
        <w:rPr>
          <w:b/>
        </w:rPr>
        <w:t>Paragraph 5</w:t>
      </w:r>
      <w:r w:rsidR="00237149">
        <w:rPr>
          <w:b/>
        </w:rPr>
        <w:t>4</w:t>
      </w:r>
      <w:r>
        <w:rPr>
          <w:b/>
        </w:rPr>
        <w:t>(7) of Part 7</w:t>
      </w:r>
      <w:r w:rsidR="000C0852">
        <w:rPr>
          <w:b/>
        </w:rPr>
        <w:t xml:space="preserve"> of Schedule 3A of the Communications Act 2003</w:t>
      </w:r>
    </w:p>
    <w:p w14:paraId="2D551846" w14:textId="77777777" w:rsidR="00877055" w:rsidRDefault="00877055" w:rsidP="00877055">
      <w:pPr>
        <w:pStyle w:val="ListParagraph"/>
        <w:ind w:left="426"/>
      </w:pPr>
    </w:p>
    <w:p w14:paraId="3490F8A4" w14:textId="06F8FF6A" w:rsidR="00877055" w:rsidRDefault="00877055" w:rsidP="00877055">
      <w:pPr>
        <w:pStyle w:val="ListParagraph"/>
        <w:numPr>
          <w:ilvl w:val="0"/>
          <w:numId w:val="1"/>
        </w:numPr>
        <w:ind w:left="426" w:hanging="426"/>
        <w:jc w:val="both"/>
      </w:pPr>
      <w:r>
        <w:t xml:space="preserve">This is a statutory notice pursuant to paragraph </w:t>
      </w:r>
      <w:r w:rsidR="000C0852">
        <w:t>5</w:t>
      </w:r>
      <w:r w:rsidR="004E45BC">
        <w:t>4</w:t>
      </w:r>
      <w:r>
        <w:t>(7) of the electronic communications code, set out in Schedule 3A to the Communications Act 2003 (the “</w:t>
      </w:r>
      <w:r w:rsidRPr="00B91EBB">
        <w:rPr>
          <w:b/>
        </w:rPr>
        <w:t>Code</w:t>
      </w:r>
      <w:r>
        <w:t xml:space="preserve">”). </w:t>
      </w:r>
      <w:r w:rsidRPr="00C73489">
        <w:rPr>
          <w:b/>
          <w:vertAlign w:val="superscript"/>
        </w:rPr>
        <w:t>[see note (a)]</w:t>
      </w:r>
    </w:p>
    <w:p w14:paraId="389F82CC" w14:textId="77777777" w:rsidR="00877055" w:rsidRDefault="00877055" w:rsidP="00877055">
      <w:pPr>
        <w:pStyle w:val="ListParagraph"/>
        <w:ind w:left="426"/>
        <w:jc w:val="both"/>
      </w:pPr>
    </w:p>
    <w:p w14:paraId="3FCB2D09" w14:textId="196B4187" w:rsidR="00533AA8" w:rsidRDefault="00877055" w:rsidP="00877055">
      <w:pPr>
        <w:pStyle w:val="ListParagraph"/>
        <w:numPr>
          <w:ilvl w:val="0"/>
          <w:numId w:val="1"/>
        </w:numPr>
        <w:ind w:left="426" w:hanging="426"/>
        <w:jc w:val="both"/>
      </w:pPr>
      <w:r>
        <w:t>You, [</w:t>
      </w:r>
      <w:r w:rsidRPr="00C25E75">
        <w:rPr>
          <w:i/>
          <w:highlight w:val="yellow"/>
        </w:rPr>
        <w:t>Insert name of Code operator</w:t>
      </w:r>
      <w:r>
        <w:t xml:space="preserve">], have </w:t>
      </w:r>
      <w:r w:rsidR="00533AA8">
        <w:t xml:space="preserve">been </w:t>
      </w:r>
      <w:r>
        <w:t>exercis</w:t>
      </w:r>
      <w:r w:rsidR="00533AA8">
        <w:t>ing</w:t>
      </w:r>
      <w:r>
        <w:t xml:space="preserve"> a transport land r</w:t>
      </w:r>
      <w:r w:rsidR="000C0852">
        <w:t>ight (as defined in paragraph 4</w:t>
      </w:r>
      <w:r w:rsidR="004E45BC">
        <w:t>8</w:t>
      </w:r>
      <w:r>
        <w:t xml:space="preserve"> of the Code) in relation to land occupied by us, [</w:t>
      </w:r>
      <w:r w:rsidRPr="000E304C">
        <w:rPr>
          <w:i/>
          <w:highlight w:val="yellow"/>
        </w:rPr>
        <w:t xml:space="preserve">Insert name of </w:t>
      </w:r>
      <w:r>
        <w:rPr>
          <w:i/>
          <w:highlight w:val="yellow"/>
        </w:rPr>
        <w:t>T</w:t>
      </w:r>
      <w:r w:rsidRPr="000E304C">
        <w:rPr>
          <w:i/>
          <w:highlight w:val="yellow"/>
        </w:rPr>
        <w:t xml:space="preserve">ransport </w:t>
      </w:r>
      <w:r>
        <w:rPr>
          <w:i/>
          <w:highlight w:val="yellow"/>
        </w:rPr>
        <w:t>U</w:t>
      </w:r>
      <w:r w:rsidRPr="000E304C">
        <w:rPr>
          <w:i/>
          <w:highlight w:val="yellow"/>
        </w:rPr>
        <w:t>ndertaker</w:t>
      </w:r>
      <w:r>
        <w:t>]. This land is at [</w:t>
      </w:r>
      <w:r w:rsidRPr="00C25E75">
        <w:rPr>
          <w:i/>
          <w:highlight w:val="yellow"/>
        </w:rPr>
        <w:t>Insert address / description of land, etc.</w:t>
      </w:r>
      <w:r>
        <w:t>] (the “</w:t>
      </w:r>
      <w:r w:rsidRPr="00C25E75">
        <w:rPr>
          <w:b/>
        </w:rPr>
        <w:t>Land</w:t>
      </w:r>
      <w:r>
        <w:t>”).</w:t>
      </w:r>
    </w:p>
    <w:p w14:paraId="708B8EBA" w14:textId="77777777" w:rsidR="00533AA8" w:rsidRDefault="00533AA8" w:rsidP="00C24483">
      <w:pPr>
        <w:pStyle w:val="ListParagraph"/>
      </w:pPr>
    </w:p>
    <w:p w14:paraId="5A699011" w14:textId="42BD9E7A" w:rsidR="00877055" w:rsidRDefault="00533AA8" w:rsidP="00877055">
      <w:pPr>
        <w:pStyle w:val="ListParagraph"/>
        <w:numPr>
          <w:ilvl w:val="0"/>
          <w:numId w:val="1"/>
        </w:numPr>
        <w:ind w:left="426" w:hanging="426"/>
        <w:jc w:val="both"/>
      </w:pPr>
      <w:r>
        <w:t>T</w:t>
      </w:r>
      <w:r w:rsidR="00877055">
        <w:t xml:space="preserve">he Land </w:t>
      </w:r>
      <w:r>
        <w:t xml:space="preserve">has </w:t>
      </w:r>
      <w:r w:rsidR="00877055">
        <w:t xml:space="preserve">ceased to be transport </w:t>
      </w:r>
      <w:r w:rsidR="000C0852">
        <w:t>land (as defined in paragraph 4</w:t>
      </w:r>
      <w:r w:rsidR="004E45BC">
        <w:t>6</w:t>
      </w:r>
      <w:r w:rsidR="00877055">
        <w:t xml:space="preserve"> of the Code).</w:t>
      </w:r>
    </w:p>
    <w:p w14:paraId="1EC8D2B7" w14:textId="77777777" w:rsidR="00877055" w:rsidRDefault="00877055" w:rsidP="00877055">
      <w:pPr>
        <w:pStyle w:val="ListParagraph"/>
        <w:ind w:left="426"/>
        <w:jc w:val="both"/>
      </w:pPr>
    </w:p>
    <w:p w14:paraId="19487799" w14:textId="7F757E44" w:rsidR="00877055" w:rsidRPr="000C0852" w:rsidRDefault="00877055" w:rsidP="00877055">
      <w:pPr>
        <w:pStyle w:val="ListParagraph"/>
        <w:numPr>
          <w:ilvl w:val="0"/>
          <w:numId w:val="1"/>
        </w:numPr>
        <w:ind w:left="426" w:hanging="426"/>
        <w:jc w:val="both"/>
      </w:pPr>
      <w:r>
        <w:t>The purpose of this notice is to inform you that, from [</w:t>
      </w:r>
      <w:r w:rsidRPr="00C25E75">
        <w:rPr>
          <w:i/>
          <w:highlight w:val="yellow"/>
        </w:rPr>
        <w:t>Insert date</w:t>
      </w:r>
      <w:r>
        <w:t>],</w:t>
      </w:r>
      <w:r w:rsidRPr="00C25E75">
        <w:rPr>
          <w:b/>
          <w:vertAlign w:val="superscript"/>
        </w:rPr>
        <w:t xml:space="preserve"> </w:t>
      </w:r>
      <w:r>
        <w:t>Part 7 of the Code is to cease to apply to the Land</w:t>
      </w:r>
      <w:r w:rsidR="000C0852">
        <w:t xml:space="preserve"> in accordance with paragraph 5</w:t>
      </w:r>
      <w:r w:rsidR="004E45BC">
        <w:t>4</w:t>
      </w:r>
      <w:r>
        <w:t xml:space="preserve"> of the Code. This means that the transport land rights which are currently exercisable in relation to the Land will cease to be exercisable.</w:t>
      </w:r>
      <w:r>
        <w:rPr>
          <w:b/>
          <w:vertAlign w:val="superscript"/>
        </w:rPr>
        <w:t xml:space="preserve"> [see notes (b</w:t>
      </w:r>
      <w:r w:rsidRPr="00C73489">
        <w:rPr>
          <w:b/>
          <w:vertAlign w:val="superscript"/>
        </w:rPr>
        <w:t>)</w:t>
      </w:r>
      <w:r>
        <w:rPr>
          <w:b/>
          <w:vertAlign w:val="superscript"/>
        </w:rPr>
        <w:t xml:space="preserve"> and (c)</w:t>
      </w:r>
      <w:r w:rsidRPr="00C73489">
        <w:rPr>
          <w:b/>
          <w:vertAlign w:val="superscript"/>
        </w:rPr>
        <w:t>]</w:t>
      </w:r>
    </w:p>
    <w:p w14:paraId="05A1E662" w14:textId="77777777" w:rsidR="000C0852" w:rsidRDefault="000C0852" w:rsidP="000C0852">
      <w:pPr>
        <w:pStyle w:val="ListParagraph"/>
      </w:pPr>
    </w:p>
    <w:p w14:paraId="0C20D624" w14:textId="77777777" w:rsidR="00877055" w:rsidRDefault="00877055" w:rsidP="00877055">
      <w:r>
        <w:t>[</w:t>
      </w:r>
      <w:r w:rsidRPr="00C73489">
        <w:rPr>
          <w:i/>
          <w:highlight w:val="yellow"/>
        </w:rPr>
        <w:t>Insert date of Notice</w:t>
      </w:r>
      <w:r>
        <w:t>]</w:t>
      </w:r>
    </w:p>
    <w:p w14:paraId="62C3E756" w14:textId="77777777" w:rsidR="00877055" w:rsidRDefault="00877055" w:rsidP="00877055"/>
    <w:p w14:paraId="108EBA4B" w14:textId="77777777" w:rsidR="00877055" w:rsidRDefault="00877055" w:rsidP="00877055">
      <w:pPr>
        <w:pStyle w:val="ListParagraph"/>
        <w:ind w:left="426"/>
      </w:pPr>
    </w:p>
    <w:p w14:paraId="4E8D7FE0" w14:textId="77777777" w:rsidR="00877055" w:rsidRDefault="00877055" w:rsidP="00877055">
      <w:r>
        <w:br w:type="page"/>
      </w:r>
    </w:p>
    <w:p w14:paraId="256F89CC" w14:textId="77777777" w:rsidR="00877055" w:rsidRDefault="00877055" w:rsidP="00877055">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70469BD3" wp14:editId="0969B761">
                <wp:simplePos x="0" y="0"/>
                <wp:positionH relativeFrom="margin">
                  <wp:align>left</wp:align>
                </wp:positionH>
                <wp:positionV relativeFrom="paragraph">
                  <wp:posOffset>0</wp:posOffset>
                </wp:positionV>
                <wp:extent cx="57150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F6B6AA" w14:textId="77777777" w:rsidR="00877055" w:rsidRPr="00F44057" w:rsidRDefault="00877055" w:rsidP="00877055">
                            <w:pPr>
                              <w:pStyle w:val="ListParagraph"/>
                              <w:ind w:left="426"/>
                              <w:rPr>
                                <w:i/>
                                <w:u w:val="single"/>
                              </w:rPr>
                            </w:pPr>
                            <w:r w:rsidRPr="00F44057">
                              <w:rPr>
                                <w:i/>
                                <w:u w:val="single"/>
                              </w:rPr>
                              <w:t>NOTES FOR COMPLETING THIS NOTICE</w:t>
                            </w:r>
                          </w:p>
                          <w:p w14:paraId="12CA4099" w14:textId="77777777" w:rsidR="00877055" w:rsidRDefault="00877055" w:rsidP="00877055">
                            <w:pPr>
                              <w:pStyle w:val="ListParagraph"/>
                              <w:ind w:left="426"/>
                              <w:rPr>
                                <w:i/>
                              </w:rPr>
                            </w:pPr>
                          </w:p>
                          <w:p w14:paraId="741CE0D5" w14:textId="77777777" w:rsidR="00877055" w:rsidRDefault="00877055" w:rsidP="00877055">
                            <w:pPr>
                              <w:pStyle w:val="ListParagraph"/>
                              <w:ind w:left="426"/>
                              <w:rPr>
                                <w:i/>
                              </w:rPr>
                            </w:pPr>
                            <w:r>
                              <w:rPr>
                                <w:i/>
                              </w:rPr>
                              <w:t xml:space="preserve">You may wish to obtain independent legal advice before completing this notice. </w:t>
                            </w:r>
                          </w:p>
                          <w:p w14:paraId="12EA2E83" w14:textId="77777777" w:rsidR="00877055" w:rsidRDefault="00877055" w:rsidP="00877055">
                            <w:pPr>
                              <w:pStyle w:val="ListParagraph"/>
                              <w:ind w:left="426"/>
                              <w:rPr>
                                <w:i/>
                              </w:rPr>
                            </w:pPr>
                          </w:p>
                          <w:p w14:paraId="3D07170E" w14:textId="77777777" w:rsidR="00877055" w:rsidRDefault="00877055" w:rsidP="00877055">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540C4828" w14:textId="77777777" w:rsidR="00877055" w:rsidRPr="00C73489" w:rsidRDefault="00877055" w:rsidP="00877055">
                            <w:pPr>
                              <w:pStyle w:val="ListParagraph"/>
                              <w:numPr>
                                <w:ilvl w:val="0"/>
                                <w:numId w:val="3"/>
                              </w:numPr>
                              <w:rPr>
                                <w:i/>
                              </w:rPr>
                            </w:pPr>
                            <w:r w:rsidRPr="00C73489">
                              <w:rPr>
                                <w:i/>
                              </w:rPr>
                              <w:t>the address for service that the operator has given to you for the purposes of the Code; or</w:t>
                            </w:r>
                          </w:p>
                          <w:p w14:paraId="7638F8B9" w14:textId="77777777" w:rsidR="00877055" w:rsidRDefault="00877055" w:rsidP="00877055">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02AADB61" w14:textId="77777777" w:rsidR="00877055" w:rsidRDefault="00877055" w:rsidP="00877055">
                            <w:pPr>
                              <w:pStyle w:val="ListParagraph"/>
                              <w:ind w:left="786"/>
                            </w:pPr>
                          </w:p>
                          <w:p w14:paraId="24BD223C" w14:textId="77777777" w:rsidR="00D54D64" w:rsidRDefault="00877055" w:rsidP="00877055">
                            <w:pPr>
                              <w:pStyle w:val="ListParagraph"/>
                              <w:ind w:left="786"/>
                              <w:rPr>
                                <w:i/>
                              </w:rPr>
                            </w:pPr>
                            <w:r w:rsidRPr="000E304C">
                              <w:rPr>
                                <w:i/>
                              </w:rPr>
                              <w:t xml:space="preserve">This notice may only be given </w:t>
                            </w:r>
                            <w:r w:rsidRPr="000E304C">
                              <w:rPr>
                                <w:b/>
                                <w:i/>
                              </w:rPr>
                              <w:t>after</w:t>
                            </w:r>
                            <w:r w:rsidRPr="000E304C">
                              <w:rPr>
                                <w:i/>
                              </w:rPr>
                              <w:t xml:space="preserve"> the land ceases to be transport land</w:t>
                            </w:r>
                            <w:r w:rsidR="00D54D64">
                              <w:rPr>
                                <w:i/>
                              </w:rPr>
                              <w:t>.</w:t>
                            </w:r>
                          </w:p>
                          <w:p w14:paraId="06B241BF" w14:textId="77777777" w:rsidR="00D54D64" w:rsidRDefault="00D54D64" w:rsidP="00877055">
                            <w:pPr>
                              <w:pStyle w:val="ListParagraph"/>
                              <w:ind w:left="786"/>
                              <w:rPr>
                                <w:i/>
                              </w:rPr>
                            </w:pPr>
                          </w:p>
                          <w:p w14:paraId="6FAEC99D" w14:textId="06D724FA" w:rsidR="00877055" w:rsidRPr="000E304C" w:rsidRDefault="00D54D64" w:rsidP="00877055">
                            <w:pPr>
                              <w:pStyle w:val="ListParagraph"/>
                              <w:ind w:left="786"/>
                              <w:rPr>
                                <w:i/>
                              </w:rPr>
                            </w:pPr>
                            <w:r>
                              <w:rPr>
                                <w:i/>
                              </w:rPr>
                              <w:t xml:space="preserve">Also, the notice </w:t>
                            </w:r>
                            <w:r w:rsidR="00533AA8">
                              <w:rPr>
                                <w:i/>
                              </w:rPr>
                              <w:t xml:space="preserve">only needs to be given if the Code operator </w:t>
                            </w:r>
                            <w:r>
                              <w:rPr>
                                <w:i/>
                              </w:rPr>
                              <w:t>was exercising a transport land right in relation to the land immediately before the time when it ceased to be transport land</w:t>
                            </w:r>
                            <w:r w:rsidR="00877055" w:rsidRPr="000E304C">
                              <w:rPr>
                                <w:i/>
                              </w:rPr>
                              <w:t xml:space="preserve">. </w:t>
                            </w:r>
                          </w:p>
                          <w:p w14:paraId="1F7980C7" w14:textId="77777777" w:rsidR="00877055" w:rsidRPr="000E304C" w:rsidRDefault="00877055" w:rsidP="00877055">
                            <w:pPr>
                              <w:pStyle w:val="ListParagraph"/>
                              <w:ind w:left="786"/>
                              <w:rPr>
                                <w:i/>
                              </w:rPr>
                            </w:pPr>
                          </w:p>
                          <w:p w14:paraId="134E1CB3" w14:textId="77777777" w:rsidR="00877055" w:rsidRPr="00CF35FB" w:rsidRDefault="00877055" w:rsidP="00877055">
                            <w:pPr>
                              <w:pStyle w:val="ListParagraph"/>
                              <w:numPr>
                                <w:ilvl w:val="0"/>
                                <w:numId w:val="2"/>
                              </w:numPr>
                              <w:jc w:val="both"/>
                              <w:rPr>
                                <w:i/>
                              </w:rPr>
                            </w:pPr>
                            <w:r w:rsidRPr="00CF35FB">
                              <w:rPr>
                                <w:i/>
                              </w:rPr>
                              <w:t>Part 7 of the Code makes provision about the conferral, and exercise, of transport land rights. In particular, it provides that Code operators may exercise certain righ</w:t>
                            </w:r>
                            <w:r>
                              <w:rPr>
                                <w:i/>
                              </w:rPr>
                              <w:t xml:space="preserve">ts in respect of transport land and that some of these rights will continue to be exercisable even if the land ceases to be transport land. </w:t>
                            </w:r>
                          </w:p>
                          <w:p w14:paraId="36AFC0AA" w14:textId="77777777" w:rsidR="00877055" w:rsidRDefault="00877055" w:rsidP="00877055">
                            <w:pPr>
                              <w:pStyle w:val="ListParagraph"/>
                              <w:ind w:left="786"/>
                              <w:jc w:val="both"/>
                              <w:rPr>
                                <w:i/>
                              </w:rPr>
                            </w:pPr>
                          </w:p>
                          <w:p w14:paraId="0F7F1819" w14:textId="5979EFA3" w:rsidR="00877055" w:rsidRPr="00CF35FB" w:rsidRDefault="00877055" w:rsidP="00877055">
                            <w:pPr>
                              <w:pStyle w:val="ListParagraph"/>
                              <w:ind w:left="786"/>
                              <w:jc w:val="both"/>
                              <w:rPr>
                                <w:i/>
                              </w:rPr>
                            </w:pPr>
                            <w:r>
                              <w:rPr>
                                <w:i/>
                              </w:rPr>
                              <w:t>In particular, i</w:t>
                            </w:r>
                            <w:r w:rsidRPr="00CF35FB">
                              <w:rPr>
                                <w:i/>
                              </w:rPr>
                              <w:t>f a Code operator is exercising a transport land right in relation to land immediately before a time when it ceases to</w:t>
                            </w:r>
                            <w:r w:rsidR="000C0852">
                              <w:rPr>
                                <w:i/>
                              </w:rPr>
                              <w:t xml:space="preserve"> be transport land, paragraph 5</w:t>
                            </w:r>
                            <w:r w:rsidR="004B093A">
                              <w:rPr>
                                <w:i/>
                              </w:rPr>
                              <w:t>4</w:t>
                            </w:r>
                            <w:r w:rsidRPr="00CF35FB">
                              <w:rPr>
                                <w:i/>
                              </w:rPr>
                              <w:t xml:space="preserve">(2) of the Code provides that Part 7 of the Code will continue to apply to the land as if it were still transport land (and, accordingly, the Code operator may continue to exercise any transport land right in relation to the land as if it were still transport land). </w:t>
                            </w:r>
                          </w:p>
                          <w:p w14:paraId="19CC1E7F" w14:textId="77777777" w:rsidR="00877055" w:rsidRDefault="00877055" w:rsidP="00877055">
                            <w:pPr>
                              <w:pStyle w:val="ListParagraph"/>
                              <w:ind w:left="786"/>
                              <w:jc w:val="both"/>
                              <w:rPr>
                                <w:i/>
                              </w:rPr>
                            </w:pPr>
                          </w:p>
                          <w:p w14:paraId="46BAB671" w14:textId="18505161" w:rsidR="00877055" w:rsidRDefault="000C0852" w:rsidP="00877055">
                            <w:pPr>
                              <w:pStyle w:val="ListParagraph"/>
                              <w:ind w:left="786"/>
                              <w:jc w:val="both"/>
                              <w:rPr>
                                <w:i/>
                              </w:rPr>
                            </w:pPr>
                            <w:r>
                              <w:rPr>
                                <w:i/>
                              </w:rPr>
                              <w:t>However, paragraphs 5</w:t>
                            </w:r>
                            <w:r w:rsidR="004B093A">
                              <w:rPr>
                                <w:i/>
                              </w:rPr>
                              <w:t>4</w:t>
                            </w:r>
                            <w:r w:rsidR="00877055" w:rsidRPr="00CF35FB">
                              <w:rPr>
                                <w:i/>
                              </w:rPr>
                              <w:t>(4) to (9) of the Code set out a number of exceptions to this. One such exception is where the occupier of the land gives the Code operator a notice o</w:t>
                            </w:r>
                            <w:r>
                              <w:rPr>
                                <w:i/>
                              </w:rPr>
                              <w:t>f termination under paragraph 5</w:t>
                            </w:r>
                            <w:r w:rsidR="004B093A">
                              <w:rPr>
                                <w:i/>
                              </w:rPr>
                              <w:t>4</w:t>
                            </w:r>
                            <w:r w:rsidR="00877055" w:rsidRPr="00CF35FB">
                              <w:rPr>
                                <w:i/>
                              </w:rPr>
                              <w:t>(7) of the Code.</w:t>
                            </w:r>
                            <w:r w:rsidR="00877055">
                              <w:rPr>
                                <w:i/>
                              </w:rPr>
                              <w:t xml:space="preserve"> This standard form notice is intended to be such a notice of termination.</w:t>
                            </w:r>
                          </w:p>
                          <w:p w14:paraId="03F5F1C2" w14:textId="77777777" w:rsidR="00877055" w:rsidRPr="00CF35FB" w:rsidRDefault="00877055" w:rsidP="00877055">
                            <w:pPr>
                              <w:pStyle w:val="ListParagraph"/>
                              <w:ind w:left="786"/>
                              <w:jc w:val="both"/>
                              <w:rPr>
                                <w:i/>
                              </w:rPr>
                            </w:pPr>
                          </w:p>
                          <w:p w14:paraId="0D4857C0" w14:textId="5C4EBE3E" w:rsidR="00877055" w:rsidRPr="000E304C" w:rsidRDefault="000C0852" w:rsidP="00877055">
                            <w:pPr>
                              <w:pStyle w:val="ListParagraph"/>
                              <w:numPr>
                                <w:ilvl w:val="0"/>
                                <w:numId w:val="2"/>
                              </w:numPr>
                              <w:rPr>
                                <w:i/>
                              </w:rPr>
                            </w:pPr>
                            <w:r>
                              <w:rPr>
                                <w:i/>
                              </w:rPr>
                              <w:t>Under paragraph 5</w:t>
                            </w:r>
                            <w:r w:rsidR="004B093A">
                              <w:rPr>
                                <w:i/>
                              </w:rPr>
                              <w:t>4</w:t>
                            </w:r>
                            <w:r w:rsidR="00877055" w:rsidRPr="000E304C">
                              <w:rPr>
                                <w:i/>
                              </w:rPr>
                              <w:t>(8) of the Code, the date specified in this notice</w:t>
                            </w:r>
                            <w:r w:rsidR="00877055">
                              <w:rPr>
                                <w:i/>
                              </w:rPr>
                              <w:t xml:space="preserve"> of termination</w:t>
                            </w:r>
                            <w:r w:rsidR="00877055" w:rsidRPr="000E304C">
                              <w:rPr>
                                <w:i/>
                              </w:rPr>
                              <w:t xml:space="preserve"> must fall after the end of the period of 12 months beginning with the day on which this notice is given. </w:t>
                            </w:r>
                          </w:p>
                          <w:p w14:paraId="2B5B240A" w14:textId="77777777" w:rsidR="00877055" w:rsidRPr="000E304C" w:rsidRDefault="00877055" w:rsidP="00877055">
                            <w:pPr>
                              <w:pStyle w:val="ListParagraph"/>
                              <w:ind w:left="786"/>
                              <w:rPr>
                                <w:i/>
                              </w:rPr>
                            </w:pPr>
                          </w:p>
                          <w:p w14:paraId="62824B74" w14:textId="77777777" w:rsidR="00877055" w:rsidRDefault="00877055" w:rsidP="00877055">
                            <w:pPr>
                              <w:pStyle w:val="ListParagraph"/>
                              <w:ind w:left="786"/>
                              <w:rPr>
                                <w:i/>
                              </w:rPr>
                            </w:pPr>
                            <w:r w:rsidRPr="000E304C">
                              <w:rPr>
                                <w:i/>
                              </w:rPr>
                              <w:t xml:space="preserve">For example, if this notice is given on 1 November 2017, the earliest date which may be specified in this notice is 2 November 2018.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69BD3"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0BF6B6AA" w14:textId="77777777" w:rsidR="00877055" w:rsidRPr="00F44057" w:rsidRDefault="00877055" w:rsidP="00877055">
                      <w:pPr>
                        <w:pStyle w:val="ListParagraph"/>
                        <w:ind w:left="426"/>
                        <w:rPr>
                          <w:i/>
                          <w:u w:val="single"/>
                        </w:rPr>
                      </w:pPr>
                      <w:r w:rsidRPr="00F44057">
                        <w:rPr>
                          <w:i/>
                          <w:u w:val="single"/>
                        </w:rPr>
                        <w:t>NOTES FOR COMPLETING THIS NOTICE</w:t>
                      </w:r>
                    </w:p>
                    <w:p w14:paraId="12CA4099" w14:textId="77777777" w:rsidR="00877055" w:rsidRDefault="00877055" w:rsidP="00877055">
                      <w:pPr>
                        <w:pStyle w:val="ListParagraph"/>
                        <w:ind w:left="426"/>
                        <w:rPr>
                          <w:i/>
                        </w:rPr>
                      </w:pPr>
                    </w:p>
                    <w:p w14:paraId="741CE0D5" w14:textId="77777777" w:rsidR="00877055" w:rsidRDefault="00877055" w:rsidP="00877055">
                      <w:pPr>
                        <w:pStyle w:val="ListParagraph"/>
                        <w:ind w:left="426"/>
                        <w:rPr>
                          <w:i/>
                        </w:rPr>
                      </w:pPr>
                      <w:r>
                        <w:rPr>
                          <w:i/>
                        </w:rPr>
                        <w:t xml:space="preserve">You may wish to obtain independent legal advice before completing this notice. </w:t>
                      </w:r>
                    </w:p>
                    <w:p w14:paraId="12EA2E83" w14:textId="77777777" w:rsidR="00877055" w:rsidRDefault="00877055" w:rsidP="00877055">
                      <w:pPr>
                        <w:pStyle w:val="ListParagraph"/>
                        <w:ind w:left="426"/>
                        <w:rPr>
                          <w:i/>
                        </w:rPr>
                      </w:pPr>
                    </w:p>
                    <w:p w14:paraId="3D07170E" w14:textId="77777777" w:rsidR="00877055" w:rsidRDefault="00877055" w:rsidP="00877055">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540C4828" w14:textId="77777777" w:rsidR="00877055" w:rsidRPr="00C73489" w:rsidRDefault="00877055" w:rsidP="00877055">
                      <w:pPr>
                        <w:pStyle w:val="ListParagraph"/>
                        <w:numPr>
                          <w:ilvl w:val="0"/>
                          <w:numId w:val="3"/>
                        </w:numPr>
                        <w:rPr>
                          <w:i/>
                        </w:rPr>
                      </w:pPr>
                      <w:r w:rsidRPr="00C73489">
                        <w:rPr>
                          <w:i/>
                        </w:rPr>
                        <w:t>the address for service that the operator has given to you for the purposes of the Code; or</w:t>
                      </w:r>
                    </w:p>
                    <w:p w14:paraId="7638F8B9" w14:textId="77777777" w:rsidR="00877055" w:rsidRDefault="00877055" w:rsidP="00877055">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02AADB61" w14:textId="77777777" w:rsidR="00877055" w:rsidRDefault="00877055" w:rsidP="00877055">
                      <w:pPr>
                        <w:pStyle w:val="ListParagraph"/>
                        <w:ind w:left="786"/>
                      </w:pPr>
                    </w:p>
                    <w:p w14:paraId="24BD223C" w14:textId="77777777" w:rsidR="00D54D64" w:rsidRDefault="00877055" w:rsidP="00877055">
                      <w:pPr>
                        <w:pStyle w:val="ListParagraph"/>
                        <w:ind w:left="786"/>
                        <w:rPr>
                          <w:i/>
                        </w:rPr>
                      </w:pPr>
                      <w:r w:rsidRPr="000E304C">
                        <w:rPr>
                          <w:i/>
                        </w:rPr>
                        <w:t xml:space="preserve">This notice may only be given </w:t>
                      </w:r>
                      <w:r w:rsidRPr="000E304C">
                        <w:rPr>
                          <w:b/>
                          <w:i/>
                        </w:rPr>
                        <w:t>after</w:t>
                      </w:r>
                      <w:r w:rsidRPr="000E304C">
                        <w:rPr>
                          <w:i/>
                        </w:rPr>
                        <w:t xml:space="preserve"> the land ceases to be transport land</w:t>
                      </w:r>
                      <w:r w:rsidR="00D54D64">
                        <w:rPr>
                          <w:i/>
                        </w:rPr>
                        <w:t>.</w:t>
                      </w:r>
                    </w:p>
                    <w:p w14:paraId="06B241BF" w14:textId="77777777" w:rsidR="00D54D64" w:rsidRDefault="00D54D64" w:rsidP="00877055">
                      <w:pPr>
                        <w:pStyle w:val="ListParagraph"/>
                        <w:ind w:left="786"/>
                        <w:rPr>
                          <w:i/>
                        </w:rPr>
                      </w:pPr>
                    </w:p>
                    <w:p w14:paraId="6FAEC99D" w14:textId="06D724FA" w:rsidR="00877055" w:rsidRPr="000E304C" w:rsidRDefault="00D54D64" w:rsidP="00877055">
                      <w:pPr>
                        <w:pStyle w:val="ListParagraph"/>
                        <w:ind w:left="786"/>
                        <w:rPr>
                          <w:i/>
                        </w:rPr>
                      </w:pPr>
                      <w:r>
                        <w:rPr>
                          <w:i/>
                        </w:rPr>
                        <w:t xml:space="preserve">Also, the notice </w:t>
                      </w:r>
                      <w:r w:rsidR="00533AA8">
                        <w:rPr>
                          <w:i/>
                        </w:rPr>
                        <w:t xml:space="preserve">only needs to be given if the Code operator </w:t>
                      </w:r>
                      <w:r>
                        <w:rPr>
                          <w:i/>
                        </w:rPr>
                        <w:t>was exercising a transport land right in relation to the land immediately before the time when it ceased to be transport land</w:t>
                      </w:r>
                      <w:r w:rsidR="00877055" w:rsidRPr="000E304C">
                        <w:rPr>
                          <w:i/>
                        </w:rPr>
                        <w:t xml:space="preserve">. </w:t>
                      </w:r>
                    </w:p>
                    <w:p w14:paraId="1F7980C7" w14:textId="77777777" w:rsidR="00877055" w:rsidRPr="000E304C" w:rsidRDefault="00877055" w:rsidP="00877055">
                      <w:pPr>
                        <w:pStyle w:val="ListParagraph"/>
                        <w:ind w:left="786"/>
                        <w:rPr>
                          <w:i/>
                        </w:rPr>
                      </w:pPr>
                    </w:p>
                    <w:p w14:paraId="134E1CB3" w14:textId="77777777" w:rsidR="00877055" w:rsidRPr="00CF35FB" w:rsidRDefault="00877055" w:rsidP="00877055">
                      <w:pPr>
                        <w:pStyle w:val="ListParagraph"/>
                        <w:numPr>
                          <w:ilvl w:val="0"/>
                          <w:numId w:val="2"/>
                        </w:numPr>
                        <w:jc w:val="both"/>
                        <w:rPr>
                          <w:i/>
                        </w:rPr>
                      </w:pPr>
                      <w:r w:rsidRPr="00CF35FB">
                        <w:rPr>
                          <w:i/>
                        </w:rPr>
                        <w:t>Part 7 of the Code makes provision about the conferral, and exercise, of transport land rights. In particular, it provides that Code operators may exercise certain righ</w:t>
                      </w:r>
                      <w:r>
                        <w:rPr>
                          <w:i/>
                        </w:rPr>
                        <w:t xml:space="preserve">ts in respect of transport land and that some of these rights will continue to be exercisable even if the land ceases to be transport land. </w:t>
                      </w:r>
                    </w:p>
                    <w:p w14:paraId="36AFC0AA" w14:textId="77777777" w:rsidR="00877055" w:rsidRDefault="00877055" w:rsidP="00877055">
                      <w:pPr>
                        <w:pStyle w:val="ListParagraph"/>
                        <w:ind w:left="786"/>
                        <w:jc w:val="both"/>
                        <w:rPr>
                          <w:i/>
                        </w:rPr>
                      </w:pPr>
                    </w:p>
                    <w:p w14:paraId="0F7F1819" w14:textId="5979EFA3" w:rsidR="00877055" w:rsidRPr="00CF35FB" w:rsidRDefault="00877055" w:rsidP="00877055">
                      <w:pPr>
                        <w:pStyle w:val="ListParagraph"/>
                        <w:ind w:left="786"/>
                        <w:jc w:val="both"/>
                        <w:rPr>
                          <w:i/>
                        </w:rPr>
                      </w:pPr>
                      <w:r>
                        <w:rPr>
                          <w:i/>
                        </w:rPr>
                        <w:t>In particular, i</w:t>
                      </w:r>
                      <w:r w:rsidRPr="00CF35FB">
                        <w:rPr>
                          <w:i/>
                        </w:rPr>
                        <w:t>f a Code operator is exercising a transport land right in relation to land immediately before a time when it ceases to</w:t>
                      </w:r>
                      <w:r w:rsidR="000C0852">
                        <w:rPr>
                          <w:i/>
                        </w:rPr>
                        <w:t xml:space="preserve"> be transport land, paragraph 5</w:t>
                      </w:r>
                      <w:r w:rsidR="004B093A">
                        <w:rPr>
                          <w:i/>
                        </w:rPr>
                        <w:t>4</w:t>
                      </w:r>
                      <w:r w:rsidRPr="00CF35FB">
                        <w:rPr>
                          <w:i/>
                        </w:rPr>
                        <w:t xml:space="preserve">(2) of the Code provides that Part 7 of the Code will continue to apply to the land as if it were still transport land (and, accordingly, the Code operator may continue to exercise any transport land right in relation to the land as if it were still transport land). </w:t>
                      </w:r>
                    </w:p>
                    <w:p w14:paraId="19CC1E7F" w14:textId="77777777" w:rsidR="00877055" w:rsidRDefault="00877055" w:rsidP="00877055">
                      <w:pPr>
                        <w:pStyle w:val="ListParagraph"/>
                        <w:ind w:left="786"/>
                        <w:jc w:val="both"/>
                        <w:rPr>
                          <w:i/>
                        </w:rPr>
                      </w:pPr>
                    </w:p>
                    <w:p w14:paraId="46BAB671" w14:textId="18505161" w:rsidR="00877055" w:rsidRDefault="000C0852" w:rsidP="00877055">
                      <w:pPr>
                        <w:pStyle w:val="ListParagraph"/>
                        <w:ind w:left="786"/>
                        <w:jc w:val="both"/>
                        <w:rPr>
                          <w:i/>
                        </w:rPr>
                      </w:pPr>
                      <w:r>
                        <w:rPr>
                          <w:i/>
                        </w:rPr>
                        <w:t>However, paragraphs 5</w:t>
                      </w:r>
                      <w:r w:rsidR="004B093A">
                        <w:rPr>
                          <w:i/>
                        </w:rPr>
                        <w:t>4</w:t>
                      </w:r>
                      <w:r w:rsidR="00877055" w:rsidRPr="00CF35FB">
                        <w:rPr>
                          <w:i/>
                        </w:rPr>
                        <w:t>(4) to (9) of the Code set out a number of exceptions to this. One such exception is where the occupier of the land gives the Code operator a notice o</w:t>
                      </w:r>
                      <w:r>
                        <w:rPr>
                          <w:i/>
                        </w:rPr>
                        <w:t>f termination under paragraph 5</w:t>
                      </w:r>
                      <w:r w:rsidR="004B093A">
                        <w:rPr>
                          <w:i/>
                        </w:rPr>
                        <w:t>4</w:t>
                      </w:r>
                      <w:r w:rsidR="00877055" w:rsidRPr="00CF35FB">
                        <w:rPr>
                          <w:i/>
                        </w:rPr>
                        <w:t>(7) of the Code.</w:t>
                      </w:r>
                      <w:r w:rsidR="00877055">
                        <w:rPr>
                          <w:i/>
                        </w:rPr>
                        <w:t xml:space="preserve"> This standard form notice is intended to be such a notice of termination.</w:t>
                      </w:r>
                    </w:p>
                    <w:p w14:paraId="03F5F1C2" w14:textId="77777777" w:rsidR="00877055" w:rsidRPr="00CF35FB" w:rsidRDefault="00877055" w:rsidP="00877055">
                      <w:pPr>
                        <w:pStyle w:val="ListParagraph"/>
                        <w:ind w:left="786"/>
                        <w:jc w:val="both"/>
                        <w:rPr>
                          <w:i/>
                        </w:rPr>
                      </w:pPr>
                    </w:p>
                    <w:p w14:paraId="0D4857C0" w14:textId="5C4EBE3E" w:rsidR="00877055" w:rsidRPr="000E304C" w:rsidRDefault="000C0852" w:rsidP="00877055">
                      <w:pPr>
                        <w:pStyle w:val="ListParagraph"/>
                        <w:numPr>
                          <w:ilvl w:val="0"/>
                          <w:numId w:val="2"/>
                        </w:numPr>
                        <w:rPr>
                          <w:i/>
                        </w:rPr>
                      </w:pPr>
                      <w:r>
                        <w:rPr>
                          <w:i/>
                        </w:rPr>
                        <w:t>Under paragraph 5</w:t>
                      </w:r>
                      <w:r w:rsidR="004B093A">
                        <w:rPr>
                          <w:i/>
                        </w:rPr>
                        <w:t>4</w:t>
                      </w:r>
                      <w:r w:rsidR="00877055" w:rsidRPr="000E304C">
                        <w:rPr>
                          <w:i/>
                        </w:rPr>
                        <w:t>(8) of the Code, the date specified in this notice</w:t>
                      </w:r>
                      <w:r w:rsidR="00877055">
                        <w:rPr>
                          <w:i/>
                        </w:rPr>
                        <w:t xml:space="preserve"> of termination</w:t>
                      </w:r>
                      <w:r w:rsidR="00877055" w:rsidRPr="000E304C">
                        <w:rPr>
                          <w:i/>
                        </w:rPr>
                        <w:t xml:space="preserve"> must fall after the end of the period of 12 months beginning with the day on which this notice is given. </w:t>
                      </w:r>
                    </w:p>
                    <w:p w14:paraId="2B5B240A" w14:textId="77777777" w:rsidR="00877055" w:rsidRPr="000E304C" w:rsidRDefault="00877055" w:rsidP="00877055">
                      <w:pPr>
                        <w:pStyle w:val="ListParagraph"/>
                        <w:ind w:left="786"/>
                        <w:rPr>
                          <w:i/>
                        </w:rPr>
                      </w:pPr>
                    </w:p>
                    <w:p w14:paraId="62824B74" w14:textId="77777777" w:rsidR="00877055" w:rsidRDefault="00877055" w:rsidP="00877055">
                      <w:pPr>
                        <w:pStyle w:val="ListParagraph"/>
                        <w:ind w:left="786"/>
                        <w:rPr>
                          <w:i/>
                        </w:rPr>
                      </w:pPr>
                      <w:r w:rsidRPr="000E304C">
                        <w:rPr>
                          <w:i/>
                        </w:rPr>
                        <w:t xml:space="preserve">For example, if this notice is given on 1 November 2017, the earliest date which may be specified in this notice is 2 November 2018. </w:t>
                      </w:r>
                    </w:p>
                  </w:txbxContent>
                </v:textbox>
                <w10:wrap type="square" anchorx="margin"/>
              </v:shape>
            </w:pict>
          </mc:Fallback>
        </mc:AlternateContent>
      </w:r>
    </w:p>
    <w:p w14:paraId="43060D48" w14:textId="77777777" w:rsidR="00877055" w:rsidRDefault="00877055" w:rsidP="00877055"/>
    <w:p w14:paraId="5A386982" w14:textId="77777777" w:rsidR="00467D58" w:rsidRDefault="00467D58"/>
    <w:sectPr w:rsidR="00467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1C81" w14:textId="77777777" w:rsidR="00742579" w:rsidRDefault="000C0852">
      <w:pPr>
        <w:spacing w:after="0" w:line="240" w:lineRule="auto"/>
      </w:pPr>
      <w:r>
        <w:separator/>
      </w:r>
    </w:p>
  </w:endnote>
  <w:endnote w:type="continuationSeparator" w:id="0">
    <w:p w14:paraId="6BAAB8A7" w14:textId="77777777" w:rsidR="00742579" w:rsidRDefault="000C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6B5A" w14:textId="77777777" w:rsidR="00742579" w:rsidRDefault="000C0852">
      <w:pPr>
        <w:spacing w:after="0" w:line="240" w:lineRule="auto"/>
      </w:pPr>
      <w:r>
        <w:separator/>
      </w:r>
    </w:p>
  </w:footnote>
  <w:footnote w:type="continuationSeparator" w:id="0">
    <w:p w14:paraId="69B308B0" w14:textId="77777777" w:rsidR="00742579" w:rsidRDefault="000C0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55"/>
    <w:rsid w:val="000C0852"/>
    <w:rsid w:val="00237149"/>
    <w:rsid w:val="00467D58"/>
    <w:rsid w:val="004B093A"/>
    <w:rsid w:val="004E45BC"/>
    <w:rsid w:val="00533AA8"/>
    <w:rsid w:val="005A0205"/>
    <w:rsid w:val="005C3018"/>
    <w:rsid w:val="00742579"/>
    <w:rsid w:val="008649FD"/>
    <w:rsid w:val="00877055"/>
    <w:rsid w:val="00943A0A"/>
    <w:rsid w:val="00B50136"/>
    <w:rsid w:val="00C24483"/>
    <w:rsid w:val="00D54D64"/>
    <w:rsid w:val="00F3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88658"/>
  <w15:chartTrackingRefBased/>
  <w15:docId w15:val="{95BCC797-3FC9-480A-AFF9-09D69A09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0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055"/>
    <w:pPr>
      <w:ind w:left="720"/>
      <w:contextualSpacing/>
    </w:pPr>
  </w:style>
  <w:style w:type="character" w:styleId="Hyperlink">
    <w:name w:val="Hyperlink"/>
    <w:basedOn w:val="DefaultParagraphFont"/>
    <w:uiPriority w:val="99"/>
    <w:unhideWhenUsed/>
    <w:rsid w:val="00877055"/>
    <w:rPr>
      <w:color w:val="0563C1" w:themeColor="hyperlink"/>
      <w:u w:val="single"/>
    </w:rPr>
  </w:style>
  <w:style w:type="paragraph" w:styleId="Header">
    <w:name w:val="header"/>
    <w:basedOn w:val="Normal"/>
    <w:link w:val="HeaderChar"/>
    <w:uiPriority w:val="99"/>
    <w:unhideWhenUsed/>
    <w:rsid w:val="00877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055"/>
    <w:rPr>
      <w:rFonts w:ascii="Arial" w:hAnsi="Arial"/>
    </w:rPr>
  </w:style>
  <w:style w:type="paragraph" w:styleId="Footer">
    <w:name w:val="footer"/>
    <w:basedOn w:val="Normal"/>
    <w:link w:val="FooterChar"/>
    <w:uiPriority w:val="99"/>
    <w:unhideWhenUsed/>
    <w:rsid w:val="00877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055"/>
    <w:rPr>
      <w:rFonts w:ascii="Arial" w:hAnsi="Arial"/>
    </w:rPr>
  </w:style>
  <w:style w:type="paragraph" w:styleId="BalloonText">
    <w:name w:val="Balloon Text"/>
    <w:basedOn w:val="Normal"/>
    <w:link w:val="BalloonTextChar"/>
    <w:uiPriority w:val="99"/>
    <w:semiHidden/>
    <w:unhideWhenUsed/>
    <w:rsid w:val="00533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AA8"/>
    <w:rPr>
      <w:rFonts w:ascii="Segoe UI" w:hAnsi="Segoe UI" w:cs="Segoe UI"/>
      <w:sz w:val="18"/>
      <w:szCs w:val="18"/>
    </w:rPr>
  </w:style>
  <w:style w:type="character" w:styleId="CommentReference">
    <w:name w:val="annotation reference"/>
    <w:basedOn w:val="DefaultParagraphFont"/>
    <w:uiPriority w:val="99"/>
    <w:semiHidden/>
    <w:unhideWhenUsed/>
    <w:rsid w:val="00F35B6D"/>
    <w:rPr>
      <w:sz w:val="16"/>
      <w:szCs w:val="16"/>
    </w:rPr>
  </w:style>
  <w:style w:type="paragraph" w:styleId="CommentText">
    <w:name w:val="annotation text"/>
    <w:basedOn w:val="Normal"/>
    <w:link w:val="CommentTextChar"/>
    <w:uiPriority w:val="99"/>
    <w:semiHidden/>
    <w:unhideWhenUsed/>
    <w:rsid w:val="00F35B6D"/>
    <w:pPr>
      <w:spacing w:line="240" w:lineRule="auto"/>
    </w:pPr>
    <w:rPr>
      <w:sz w:val="20"/>
      <w:szCs w:val="20"/>
    </w:rPr>
  </w:style>
  <w:style w:type="character" w:customStyle="1" w:styleId="CommentTextChar">
    <w:name w:val="Comment Text Char"/>
    <w:basedOn w:val="DefaultParagraphFont"/>
    <w:link w:val="CommentText"/>
    <w:uiPriority w:val="99"/>
    <w:semiHidden/>
    <w:rsid w:val="00F35B6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0" Type="http://schemas.openxmlformats.org/officeDocument/2006/relationships/hyperlink" Target="http://www.legislation.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54ED1-55F0-4CA3-9C64-B8628D0E5D11}">
  <ds:schemaRefs>
    <ds:schemaRef ds:uri="http://schemas.microsoft.com/sharepoint/v3/contenttype/forms"/>
  </ds:schemaRefs>
</ds:datastoreItem>
</file>

<file path=customXml/itemProps2.xml><?xml version="1.0" encoding="utf-8"?>
<ds:datastoreItem xmlns:ds="http://schemas.openxmlformats.org/officeDocument/2006/customXml" ds:itemID="{410BC4B4-244B-4218-8AB8-8647D969D6C9}">
  <ds:schemaRefs>
    <ds:schemaRef ds:uri="http://purl.org/dc/elements/1.1/"/>
    <ds:schemaRef ds:uri="http://schemas.microsoft.com/office/infopath/2007/PartnerControls"/>
    <ds:schemaRef ds:uri="ab78cb0a-34de-4e01-bbe0-88a1b7d3961c"/>
    <ds:schemaRef ds:uri="http://schemas.microsoft.com/office/2006/metadata/properties"/>
    <ds:schemaRef ds:uri="http://purl.org/dc/terms/"/>
    <ds:schemaRef ds:uri="http://schemas.microsoft.com/office/2006/documentManagement/types"/>
    <ds:schemaRef ds:uri="c3463203-b8bf-41ec-804f-6244baab8e3d"/>
    <ds:schemaRef ds:uri="http://schemas.openxmlformats.org/package/2006/metadata/core-properties"/>
    <ds:schemaRef ds:uri="341f3a21-500e-418d-b220-102a9842abf4"/>
    <ds:schemaRef ds:uri="http://www.w3.org/XML/1998/namespace"/>
    <ds:schemaRef ds:uri="http://purl.org/dc/dcmitype/"/>
  </ds:schemaRefs>
</ds:datastoreItem>
</file>

<file path=customXml/itemProps3.xml><?xml version="1.0" encoding="utf-8"?>
<ds:datastoreItem xmlns:ds="http://schemas.openxmlformats.org/officeDocument/2006/customXml" ds:itemID="{7F3E46B2-A942-421C-A3DF-6858F00A8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5</cp:revision>
  <dcterms:created xsi:type="dcterms:W3CDTF">2017-12-04T12:42:00Z</dcterms:created>
  <dcterms:modified xsi:type="dcterms:W3CDTF">2017-12-11T16:59:00Z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