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7E3AC" w14:textId="77777777" w:rsidR="004261FF" w:rsidRDefault="004261FF" w:rsidP="004261FF">
      <w:pPr>
        <w:jc w:val="center"/>
        <w:rPr>
          <w:b/>
        </w:rPr>
      </w:pPr>
    </w:p>
    <w:p w14:paraId="373D6566" w14:textId="5CED509E" w:rsidR="004B2F75" w:rsidRDefault="004B2F75" w:rsidP="00777F9E">
      <w:pPr>
        <w:jc w:val="center"/>
        <w:rPr>
          <w:b/>
        </w:rPr>
      </w:pPr>
      <w:r w:rsidRPr="00EB5FFA">
        <w:rPr>
          <w:b/>
        </w:rPr>
        <w:t>STATUTORY NOTICE</w:t>
      </w:r>
    </w:p>
    <w:p w14:paraId="4967BA1E" w14:textId="7EF70C8E" w:rsidR="004B2F75" w:rsidRDefault="004B2F75" w:rsidP="00777F9E">
      <w:pPr>
        <w:spacing w:after="0" w:line="240" w:lineRule="auto"/>
        <w:jc w:val="center"/>
        <w:rPr>
          <w:b/>
        </w:rPr>
      </w:pPr>
      <w:r>
        <w:rPr>
          <w:b/>
        </w:rPr>
        <w:t>REGARDING THE INSTALLATION OF ELECTRONIC COMMUNICATIONS APPARATUS UNDER THE ELECTRONIC COMMUNICATIONS CODE</w:t>
      </w:r>
    </w:p>
    <w:p w14:paraId="2C6E5BE7" w14:textId="0F9D7273" w:rsidR="00D26428" w:rsidRDefault="00D26428" w:rsidP="00D26428">
      <w:pPr>
        <w:spacing w:after="0" w:line="240" w:lineRule="auto"/>
        <w:jc w:val="both"/>
        <w:rPr>
          <w:b/>
        </w:rPr>
      </w:pPr>
    </w:p>
    <w:p w14:paraId="263C5AFA" w14:textId="6DEB9D27" w:rsidR="00D26428" w:rsidRDefault="00D26428" w:rsidP="00777F9E">
      <w:pPr>
        <w:spacing w:after="0" w:line="240" w:lineRule="auto"/>
        <w:jc w:val="center"/>
        <w:rPr>
          <w:b/>
        </w:rPr>
      </w:pPr>
      <w:r>
        <w:rPr>
          <w:b/>
        </w:rPr>
        <w:t>Paragraph 7</w:t>
      </w:r>
      <w:r w:rsidR="00693E39">
        <w:rPr>
          <w:b/>
        </w:rPr>
        <w:t>5</w:t>
      </w:r>
      <w:r>
        <w:rPr>
          <w:b/>
        </w:rPr>
        <w:t xml:space="preserve">(2) of Part 11 of Schedule </w:t>
      </w:r>
      <w:proofErr w:type="spellStart"/>
      <w:r>
        <w:rPr>
          <w:b/>
        </w:rPr>
        <w:t>3</w:t>
      </w:r>
      <w:r w:rsidR="007A0C4A">
        <w:rPr>
          <w:b/>
        </w:rPr>
        <w:t>A</w:t>
      </w:r>
      <w:proofErr w:type="spellEnd"/>
      <w:r>
        <w:rPr>
          <w:b/>
        </w:rPr>
        <w:t xml:space="preserve"> of the Communications Act 2003</w:t>
      </w:r>
    </w:p>
    <w:p w14:paraId="2B5BF65A" w14:textId="77777777" w:rsidR="004B2F75" w:rsidRDefault="004B2F75" w:rsidP="00D26428">
      <w:pPr>
        <w:spacing w:after="0" w:line="240" w:lineRule="auto"/>
        <w:jc w:val="both"/>
      </w:pPr>
    </w:p>
    <w:p w14:paraId="0206B24A" w14:textId="203E5305" w:rsidR="004B2F75" w:rsidRDefault="004B2F75" w:rsidP="00D26428">
      <w:pPr>
        <w:pStyle w:val="ListParagraph"/>
        <w:numPr>
          <w:ilvl w:val="0"/>
          <w:numId w:val="1"/>
        </w:numPr>
        <w:ind w:left="426" w:hanging="426"/>
        <w:jc w:val="both"/>
      </w:pPr>
      <w:r>
        <w:t>This is a statutory</w:t>
      </w:r>
      <w:r w:rsidR="00D26428">
        <w:t xml:space="preserve"> notice pursuant to paragraph </w:t>
      </w:r>
      <w:r w:rsidR="004236FC">
        <w:t>75</w:t>
      </w:r>
      <w:r>
        <w:t xml:space="preserve">(2) of the electronic communications code, set out in Schedule </w:t>
      </w:r>
      <w:proofErr w:type="spellStart"/>
      <w:r>
        <w:t>3A</w:t>
      </w:r>
      <w:proofErr w:type="spellEnd"/>
      <w:r>
        <w:t xml:space="preserve"> to the Communications Act 2003 (the “</w:t>
      </w:r>
      <w:r w:rsidRPr="00B91EBB">
        <w:rPr>
          <w:b/>
        </w:rPr>
        <w:t>Code</w:t>
      </w:r>
      <w:r>
        <w:t>”).</w:t>
      </w:r>
      <w:r w:rsidRPr="0033498F">
        <w:rPr>
          <w:b/>
          <w:vertAlign w:val="superscript"/>
        </w:rPr>
        <w:t xml:space="preserve"> </w:t>
      </w:r>
      <w:r w:rsidRPr="00C73489">
        <w:rPr>
          <w:b/>
          <w:vertAlign w:val="superscript"/>
        </w:rPr>
        <w:t>[see note (a)]</w:t>
      </w:r>
    </w:p>
    <w:p w14:paraId="55F28152" w14:textId="77777777" w:rsidR="004B2F75" w:rsidRDefault="004B2F75" w:rsidP="00D26428">
      <w:pPr>
        <w:pStyle w:val="ListParagraph"/>
        <w:ind w:left="142" w:hanging="284"/>
        <w:jc w:val="both"/>
      </w:pPr>
    </w:p>
    <w:p w14:paraId="535808B9" w14:textId="00A3C2BA" w:rsidR="004B2F75" w:rsidRDefault="00777F9E" w:rsidP="00D26428">
      <w:pPr>
        <w:pStyle w:val="ListParagraph"/>
        <w:numPr>
          <w:ilvl w:val="0"/>
          <w:numId w:val="1"/>
        </w:numPr>
        <w:ind w:left="426" w:hanging="426"/>
        <w:jc w:val="both"/>
      </w:pPr>
      <w:r>
        <w:t>W</w:t>
      </w:r>
      <w:r w:rsidR="004B2F75">
        <w:t>e, [</w:t>
      </w:r>
      <w:r w:rsidR="004B2F75" w:rsidRPr="004B2F75">
        <w:rPr>
          <w:i/>
          <w:highlight w:val="yellow"/>
        </w:rPr>
        <w:t>Insert name of Code operator</w:t>
      </w:r>
      <w:r w:rsidR="004B2F75">
        <w:t xml:space="preserve">], have installed </w:t>
      </w:r>
      <w:r w:rsidR="002349F6">
        <w:t>[</w:t>
      </w:r>
      <w:r w:rsidR="002349F6" w:rsidRPr="002349F6">
        <w:rPr>
          <w:i/>
          <w:highlight w:val="yellow"/>
        </w:rPr>
        <w:t xml:space="preserve">this </w:t>
      </w:r>
      <w:r w:rsidR="004B2F75" w:rsidRPr="002349F6">
        <w:rPr>
          <w:i/>
          <w:highlight w:val="yellow"/>
        </w:rPr>
        <w:t>electronic communications apparatus</w:t>
      </w:r>
      <w:r w:rsidR="002349F6" w:rsidRPr="002349F6">
        <w:rPr>
          <w:i/>
          <w:highlight w:val="yellow"/>
        </w:rPr>
        <w:t xml:space="preserve"> / electronic communications apparatus that is directly or indirectly connected to this piece of apparatus</w:t>
      </w:r>
      <w:r w:rsidR="002349F6">
        <w:t>]</w:t>
      </w:r>
      <w:r w:rsidR="004B2F75">
        <w:t xml:space="preserve"> for the purposes of our network </w:t>
      </w:r>
      <w:r w:rsidR="00AF36F8">
        <w:t>(the “</w:t>
      </w:r>
      <w:r w:rsidR="00AF36F8" w:rsidRPr="000D481A">
        <w:rPr>
          <w:b/>
        </w:rPr>
        <w:t>Apparatus</w:t>
      </w:r>
      <w:r w:rsidR="00AF36F8">
        <w:t>”)</w:t>
      </w:r>
      <w:r w:rsidR="004B2F75">
        <w:t xml:space="preserve">. </w:t>
      </w:r>
      <w:r w:rsidR="00D26428">
        <w:t>We are required to provide this notice because t</w:t>
      </w:r>
      <w:r w:rsidR="00AF36F8">
        <w:t>he</w:t>
      </w:r>
      <w:r w:rsidR="004B2F75">
        <w:t xml:space="preserve"> </w:t>
      </w:r>
      <w:r w:rsidR="00AF36F8">
        <w:t>A</w:t>
      </w:r>
      <w:r w:rsidR="004B2F75">
        <w:t>pparatus</w:t>
      </w:r>
      <w:r w:rsidR="000D481A">
        <w:t xml:space="preserve"> </w:t>
      </w:r>
      <w:r w:rsidR="004B2F75">
        <w:t>is at a height of three or m</w:t>
      </w:r>
      <w:r w:rsidR="004679F5">
        <w:t>ore metres above the ground</w:t>
      </w:r>
      <w:r w:rsidR="004B2F75">
        <w:t>.</w:t>
      </w:r>
      <w:r w:rsidR="004679F5">
        <w:t xml:space="preserve"> </w:t>
      </w:r>
    </w:p>
    <w:p w14:paraId="36594CBA" w14:textId="7131F505" w:rsidR="004B2F75" w:rsidRPr="004B2F75" w:rsidRDefault="004B2F75" w:rsidP="00D26428">
      <w:pPr>
        <w:jc w:val="both"/>
        <w:rPr>
          <w:u w:val="single"/>
        </w:rPr>
      </w:pPr>
      <w:r>
        <w:rPr>
          <w:u w:val="single"/>
        </w:rPr>
        <w:t xml:space="preserve">RIGHT TO OBJECT </w:t>
      </w:r>
    </w:p>
    <w:p w14:paraId="152C227D" w14:textId="32CC8F2F" w:rsidR="004679F5" w:rsidRDefault="004679F5" w:rsidP="00D26428">
      <w:pPr>
        <w:pStyle w:val="ListParagraph"/>
        <w:numPr>
          <w:ilvl w:val="0"/>
          <w:numId w:val="1"/>
        </w:numPr>
        <w:ind w:left="426" w:hanging="426"/>
        <w:jc w:val="both"/>
      </w:pPr>
      <w:r>
        <w:t xml:space="preserve">You </w:t>
      </w:r>
      <w:r w:rsidRPr="002349A1">
        <w:rPr>
          <w:b/>
        </w:rPr>
        <w:t>will</w:t>
      </w:r>
      <w:r>
        <w:t xml:space="preserve"> have a right to</w:t>
      </w:r>
      <w:r w:rsidR="00AF36F8">
        <w:t xml:space="preserve"> object to the Apparatus </w:t>
      </w:r>
      <w:r w:rsidR="00777F9E">
        <w:t xml:space="preserve">under paragraph </w:t>
      </w:r>
      <w:r w:rsidR="004236FC">
        <w:t xml:space="preserve">77 </w:t>
      </w:r>
      <w:r w:rsidR="002B5303">
        <w:t xml:space="preserve">of the Code </w:t>
      </w:r>
      <w:r w:rsidR="000D481A">
        <w:t xml:space="preserve">if BOTH: </w:t>
      </w:r>
    </w:p>
    <w:p w14:paraId="1A0C354C" w14:textId="102A3DEC" w:rsidR="000D481A" w:rsidRDefault="000D481A" w:rsidP="00D26428">
      <w:pPr>
        <w:pStyle w:val="ListParagraph"/>
        <w:numPr>
          <w:ilvl w:val="1"/>
          <w:numId w:val="1"/>
        </w:numPr>
        <w:ind w:left="851" w:hanging="425"/>
        <w:jc w:val="both"/>
      </w:pPr>
      <w:r>
        <w:t xml:space="preserve">you are an occupier of, or have an interest in, any land neighbouring the land on </w:t>
      </w:r>
      <w:r w:rsidR="002B5303">
        <w:t xml:space="preserve">or over </w:t>
      </w:r>
      <w:r>
        <w:t>which the Apparatus is kept; AND</w:t>
      </w:r>
    </w:p>
    <w:p w14:paraId="3BBC084C" w14:textId="0705B6B4" w:rsidR="000D481A" w:rsidRDefault="000D481A" w:rsidP="00D26428">
      <w:pPr>
        <w:pStyle w:val="ListParagraph"/>
        <w:numPr>
          <w:ilvl w:val="1"/>
          <w:numId w:val="1"/>
        </w:numPr>
        <w:ind w:left="851" w:hanging="425"/>
        <w:jc w:val="both"/>
      </w:pPr>
      <w:r>
        <w:t>because of the nearnes</w:t>
      </w:r>
      <w:r w:rsidR="002349A1">
        <w:t xml:space="preserve">s of that </w:t>
      </w:r>
      <w:r>
        <w:t>neighbouring land to</w:t>
      </w:r>
      <w:r w:rsidR="00D26428">
        <w:t xml:space="preserve"> the land on or over which the A</w:t>
      </w:r>
      <w:r>
        <w:t>pparatus is kept:</w:t>
      </w:r>
    </w:p>
    <w:p w14:paraId="54ACF939" w14:textId="654E04EA" w:rsidR="000D481A" w:rsidRDefault="000D481A" w:rsidP="00D26428">
      <w:pPr>
        <w:pStyle w:val="ListParagraph"/>
        <w:numPr>
          <w:ilvl w:val="2"/>
          <w:numId w:val="1"/>
        </w:numPr>
        <w:ind w:left="1418"/>
        <w:jc w:val="both"/>
      </w:pPr>
      <w:r>
        <w:t>the enjoyment of th</w:t>
      </w:r>
      <w:r w:rsidR="002349A1">
        <w:t>at</w:t>
      </w:r>
      <w:r>
        <w:t xml:space="preserve"> neighbouring land is capa</w:t>
      </w:r>
      <w:r w:rsidR="00D26428">
        <w:t>ble of being prejudiced by the A</w:t>
      </w:r>
      <w:r>
        <w:t xml:space="preserve">pparatus; or </w:t>
      </w:r>
    </w:p>
    <w:p w14:paraId="6C107F9A" w14:textId="1CC005C7" w:rsidR="000D481A" w:rsidRDefault="000D481A" w:rsidP="00D26428">
      <w:pPr>
        <w:pStyle w:val="ListParagraph"/>
        <w:numPr>
          <w:ilvl w:val="2"/>
          <w:numId w:val="1"/>
        </w:numPr>
        <w:ind w:left="1418"/>
        <w:jc w:val="both"/>
      </w:pPr>
      <w:r>
        <w:t>any interest in that land is capa</w:t>
      </w:r>
      <w:r w:rsidR="00D26428">
        <w:t>ble of being prejudiced by the A</w:t>
      </w:r>
      <w:r>
        <w:t>pparatus.</w:t>
      </w:r>
    </w:p>
    <w:p w14:paraId="432E2625" w14:textId="77777777" w:rsidR="000D481A" w:rsidRDefault="000D481A" w:rsidP="00D26428">
      <w:pPr>
        <w:pStyle w:val="ListParagraph"/>
        <w:ind w:left="1418"/>
        <w:jc w:val="both"/>
      </w:pPr>
    </w:p>
    <w:p w14:paraId="04EC0E39" w14:textId="67B422B1" w:rsidR="002349A1" w:rsidRDefault="000D481A" w:rsidP="00D26428">
      <w:pPr>
        <w:pStyle w:val="ListParagraph"/>
        <w:numPr>
          <w:ilvl w:val="0"/>
          <w:numId w:val="1"/>
        </w:numPr>
        <w:ind w:left="426" w:hanging="426"/>
        <w:jc w:val="both"/>
      </w:pPr>
      <w:r>
        <w:t xml:space="preserve">You </w:t>
      </w:r>
      <w:r w:rsidRPr="002349A1">
        <w:rPr>
          <w:b/>
        </w:rPr>
        <w:t xml:space="preserve">will </w:t>
      </w:r>
      <w:r w:rsidR="002349A1">
        <w:rPr>
          <w:b/>
        </w:rPr>
        <w:t>not</w:t>
      </w:r>
      <w:r>
        <w:t xml:space="preserve"> however have a right to object, even if the criteria referred to </w:t>
      </w:r>
      <w:proofErr w:type="spellStart"/>
      <w:r>
        <w:t>at</w:t>
      </w:r>
      <w:proofErr w:type="spellEnd"/>
      <w:r>
        <w:t xml:space="preserve"> paragraph </w:t>
      </w:r>
      <w:r w:rsidR="007A0C4A">
        <w:t>3</w:t>
      </w:r>
      <w:r>
        <w:t xml:space="preserve"> above are </w:t>
      </w:r>
      <w:r w:rsidR="002349A1">
        <w:t xml:space="preserve">satisfied, if the </w:t>
      </w:r>
      <w:r w:rsidR="002B5303">
        <w:t>A</w:t>
      </w:r>
      <w:r w:rsidR="002349A1">
        <w:t>pparatus:</w:t>
      </w:r>
    </w:p>
    <w:p w14:paraId="657CC24A" w14:textId="7F540FB9" w:rsidR="002349A1" w:rsidRDefault="002349A1" w:rsidP="00D26428">
      <w:pPr>
        <w:pStyle w:val="ListParagraph"/>
        <w:numPr>
          <w:ilvl w:val="1"/>
          <w:numId w:val="1"/>
        </w:numPr>
        <w:jc w:val="both"/>
      </w:pPr>
      <w:r>
        <w:t xml:space="preserve">replaces any electronic communications apparatus which is not substantially different from the </w:t>
      </w:r>
      <w:r w:rsidR="00D26428">
        <w:t>A</w:t>
      </w:r>
      <w:r>
        <w:t xml:space="preserve">pparatus; and </w:t>
      </w:r>
    </w:p>
    <w:p w14:paraId="5265372A" w14:textId="24395856" w:rsidR="000D481A" w:rsidRDefault="002349A1" w:rsidP="00D26428">
      <w:pPr>
        <w:pStyle w:val="ListParagraph"/>
        <w:numPr>
          <w:ilvl w:val="1"/>
          <w:numId w:val="1"/>
        </w:numPr>
        <w:jc w:val="both"/>
      </w:pPr>
      <w:r>
        <w:t>is not in a significantly different position.</w:t>
      </w:r>
    </w:p>
    <w:p w14:paraId="46FE9037" w14:textId="72A6E8A8" w:rsidR="002349A1" w:rsidRDefault="002349A1" w:rsidP="00D26428">
      <w:pPr>
        <w:pStyle w:val="ListParagraph"/>
        <w:ind w:left="426"/>
        <w:jc w:val="both"/>
      </w:pPr>
    </w:p>
    <w:p w14:paraId="1400DDB5" w14:textId="7DF2835E" w:rsidR="002349A1" w:rsidRDefault="002349A1" w:rsidP="00D26428">
      <w:pPr>
        <w:pStyle w:val="ListParagraph"/>
        <w:numPr>
          <w:ilvl w:val="0"/>
          <w:numId w:val="1"/>
        </w:numPr>
        <w:ind w:left="426" w:hanging="426"/>
        <w:jc w:val="both"/>
      </w:pPr>
      <w:r>
        <w:t>If you have a right to object to the Apparatus, you may exercise that right by giving us notice of your objection</w:t>
      </w:r>
      <w:r w:rsidR="007A0C4A">
        <w:t xml:space="preserve"> under paragraph </w:t>
      </w:r>
      <w:r w:rsidR="004236FC">
        <w:t xml:space="preserve">78 </w:t>
      </w:r>
      <w:r w:rsidR="002B5303">
        <w:t>of the Code</w:t>
      </w:r>
      <w:r>
        <w:t>. Any such notice should be provided in writing to:</w:t>
      </w:r>
    </w:p>
    <w:p w14:paraId="109D1921" w14:textId="7213D1FF" w:rsidR="002349A1" w:rsidRDefault="002349A1" w:rsidP="00D26428">
      <w:pPr>
        <w:pStyle w:val="ListParagraph"/>
        <w:ind w:left="426"/>
        <w:jc w:val="both"/>
      </w:pPr>
    </w:p>
    <w:p w14:paraId="7D6C1B72" w14:textId="43B9CE73" w:rsidR="002349A1" w:rsidRDefault="002349A1" w:rsidP="00D26428">
      <w:pPr>
        <w:pStyle w:val="ListParagraph"/>
        <w:ind w:left="426"/>
        <w:jc w:val="both"/>
      </w:pPr>
      <w:r>
        <w:t>[</w:t>
      </w:r>
      <w:r w:rsidRPr="002349A1">
        <w:rPr>
          <w:i/>
          <w:highlight w:val="yellow"/>
        </w:rPr>
        <w:t xml:space="preserve">Insert </w:t>
      </w:r>
      <w:r>
        <w:rPr>
          <w:i/>
          <w:highlight w:val="yellow"/>
        </w:rPr>
        <w:t xml:space="preserve">appropriate </w:t>
      </w:r>
      <w:r w:rsidR="002B5303">
        <w:rPr>
          <w:i/>
          <w:highlight w:val="yellow"/>
        </w:rPr>
        <w:t xml:space="preserve">UK </w:t>
      </w:r>
      <w:r w:rsidRPr="002349A1">
        <w:rPr>
          <w:i/>
          <w:highlight w:val="yellow"/>
        </w:rPr>
        <w:t>postal address</w:t>
      </w:r>
      <w:r>
        <w:t>]</w:t>
      </w:r>
    </w:p>
    <w:p w14:paraId="7A89BD36" w14:textId="77777777" w:rsidR="003F252D" w:rsidRDefault="003F252D" w:rsidP="00D26428">
      <w:pPr>
        <w:pStyle w:val="ListParagraph"/>
        <w:ind w:left="426"/>
        <w:jc w:val="both"/>
      </w:pPr>
    </w:p>
    <w:p w14:paraId="6C1B7676" w14:textId="56EC20B8" w:rsidR="003F252D" w:rsidRDefault="00ED577E" w:rsidP="00D26428">
      <w:pPr>
        <w:pStyle w:val="ListParagraph"/>
        <w:numPr>
          <w:ilvl w:val="0"/>
          <w:numId w:val="1"/>
        </w:numPr>
        <w:ind w:left="426" w:hanging="426"/>
        <w:jc w:val="both"/>
      </w:pPr>
      <w:r>
        <w:t>Any notice of</w:t>
      </w:r>
      <w:r w:rsidR="003F252D">
        <w:t xml:space="preserve"> object</w:t>
      </w:r>
      <w:r>
        <w:t>ion</w:t>
      </w:r>
      <w:r w:rsidR="003F252D">
        <w:t xml:space="preserve"> should be provided as soon as practicable. Please note that your right to object, and the procedure that applies to that right, will depend on whether you provide notice of your objection within 12 months o</w:t>
      </w:r>
      <w:r>
        <w:t>f installation of the Apparatus, or after. The circumstances in which a court may uphold an objection are significantly more limi</w:t>
      </w:r>
      <w:r w:rsidR="00BF618E">
        <w:t>ted if the Apparatus has been installed for over</w:t>
      </w:r>
      <w:r>
        <w:t xml:space="preserve"> 12 months.</w:t>
      </w:r>
      <w:r w:rsidR="003F252D">
        <w:rPr>
          <w:rStyle w:val="FootnoteReference"/>
        </w:rPr>
        <w:footnoteReference w:id="1"/>
      </w:r>
      <w:r w:rsidR="003F252D">
        <w:t xml:space="preserve">  </w:t>
      </w:r>
    </w:p>
    <w:p w14:paraId="3BB01E11" w14:textId="77777777" w:rsidR="00D26428" w:rsidRDefault="00D26428" w:rsidP="00D26428">
      <w:pPr>
        <w:pStyle w:val="ListParagraph"/>
        <w:ind w:left="426"/>
        <w:jc w:val="both"/>
      </w:pPr>
    </w:p>
    <w:p w14:paraId="2A4DC7D7" w14:textId="62F8FAB1" w:rsidR="002349F6" w:rsidRDefault="004B2F75" w:rsidP="00D26428">
      <w:pPr>
        <w:jc w:val="both"/>
      </w:pPr>
      <w:r>
        <w:t>[</w:t>
      </w:r>
      <w:r w:rsidRPr="00C73489">
        <w:rPr>
          <w:i/>
          <w:highlight w:val="yellow"/>
        </w:rPr>
        <w:t>Insert date of Notice</w:t>
      </w:r>
      <w:r>
        <w:t>]</w:t>
      </w:r>
      <w:bookmarkStart w:id="0" w:name="_GoBack"/>
      <w:bookmarkEnd w:id="0"/>
      <w:r w:rsidR="002349F6">
        <w:br w:type="page"/>
      </w:r>
    </w:p>
    <w:p w14:paraId="32F3D223" w14:textId="349A9B8A" w:rsidR="00B52027" w:rsidRDefault="004B2F75" w:rsidP="00D26428">
      <w:pPr>
        <w:jc w:val="both"/>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6686012C" wp14:editId="5DE6780B">
                <wp:simplePos x="0" y="0"/>
                <wp:positionH relativeFrom="margin">
                  <wp:align>left</wp:align>
                </wp:positionH>
                <wp:positionV relativeFrom="paragraph">
                  <wp:posOffset>317</wp:posOffset>
                </wp:positionV>
                <wp:extent cx="5715000" cy="1404620"/>
                <wp:effectExtent l="0" t="0" r="19050"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4BA5155" w14:textId="77777777" w:rsidR="004B2F75" w:rsidRPr="00F44057" w:rsidRDefault="004B2F75" w:rsidP="004B2F75">
                            <w:pPr>
                              <w:pStyle w:val="ListParagraph"/>
                              <w:ind w:left="426"/>
                              <w:rPr>
                                <w:i/>
                                <w:u w:val="single"/>
                              </w:rPr>
                            </w:pPr>
                            <w:r w:rsidRPr="00F44057">
                              <w:rPr>
                                <w:i/>
                                <w:u w:val="single"/>
                              </w:rPr>
                              <w:t>NOTES FOR COMPLETING THIS NOTICE</w:t>
                            </w:r>
                          </w:p>
                          <w:p w14:paraId="0ACF0585" w14:textId="77777777" w:rsidR="004B2F75" w:rsidRDefault="004B2F75" w:rsidP="004B2F75">
                            <w:pPr>
                              <w:pStyle w:val="ListParagraph"/>
                              <w:ind w:left="426"/>
                              <w:rPr>
                                <w:i/>
                              </w:rPr>
                            </w:pPr>
                          </w:p>
                          <w:p w14:paraId="73FBF2E7" w14:textId="48FBBA68" w:rsidR="00D26428" w:rsidRDefault="004B2F75" w:rsidP="00D26428">
                            <w:pPr>
                              <w:pStyle w:val="ListParagraph"/>
                              <w:ind w:left="426"/>
                              <w:rPr>
                                <w:i/>
                              </w:rPr>
                            </w:pPr>
                            <w:r w:rsidRPr="00D26428">
                              <w:rPr>
                                <w:i/>
                              </w:rPr>
                              <w:t>This notice should be given before the end of the period of three days beginning with the day after that on which the relevant installation is completed.</w:t>
                            </w:r>
                          </w:p>
                          <w:p w14:paraId="29226EEA" w14:textId="77777777" w:rsidR="00D26428" w:rsidRDefault="00D26428" w:rsidP="00D26428">
                            <w:pPr>
                              <w:pStyle w:val="ListParagraph"/>
                              <w:ind w:left="426"/>
                              <w:rPr>
                                <w:i/>
                              </w:rPr>
                            </w:pPr>
                          </w:p>
                          <w:p w14:paraId="406B871B" w14:textId="5EF6A22B" w:rsidR="00D26428" w:rsidRPr="00D26428" w:rsidRDefault="004B2F75" w:rsidP="00D26428">
                            <w:pPr>
                              <w:pStyle w:val="ListParagraph"/>
                              <w:ind w:left="426"/>
                              <w:rPr>
                                <w:i/>
                              </w:rPr>
                            </w:pPr>
                            <w:r w:rsidRPr="00D26428">
                              <w:rPr>
                                <w:i/>
                              </w:rPr>
                              <w:t xml:space="preserve">It must be attached, in a secure and durable manner, to every major item of apparatus installed or, if no major item of apparatus is installed, to the nearest major item of electronic communications apparatus to which the apparatus that is installed is directly or indirectly connected. </w:t>
                            </w:r>
                            <w:r>
                              <w:rPr>
                                <w:i/>
                              </w:rPr>
                              <w:t>It must also be attached in a position where it is reasonably legible.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6012C"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HUWrBScCAABFBAAADgAAAAAAAAAAAAAAAAAuAgAAZHJzL2Uyb0RvYy54&#10;bWxQSwECLQAUAAYACAAAACEAVYdzVNoAAAAFAQAADwAAAAAAAAAAAAAAAACBBAAAZHJzL2Rvd25y&#10;ZXYueG1sUEsFBgAAAAAEAAQA8wAAAIgFAAAAAA==&#10;">
                <v:textbox style="mso-fit-shape-to-text:t">
                  <w:txbxContent>
                    <w:p w14:paraId="54BA5155" w14:textId="77777777" w:rsidR="004B2F75" w:rsidRPr="00F44057" w:rsidRDefault="004B2F75" w:rsidP="004B2F75">
                      <w:pPr>
                        <w:pStyle w:val="ListParagraph"/>
                        <w:ind w:left="426"/>
                        <w:rPr>
                          <w:i/>
                          <w:u w:val="single"/>
                        </w:rPr>
                      </w:pPr>
                      <w:r w:rsidRPr="00F44057">
                        <w:rPr>
                          <w:i/>
                          <w:u w:val="single"/>
                        </w:rPr>
                        <w:t>NOTES FOR COMPLETING THIS NOTICE</w:t>
                      </w:r>
                    </w:p>
                    <w:p w14:paraId="0ACF0585" w14:textId="77777777" w:rsidR="004B2F75" w:rsidRDefault="004B2F75" w:rsidP="004B2F75">
                      <w:pPr>
                        <w:pStyle w:val="ListParagraph"/>
                        <w:ind w:left="426"/>
                        <w:rPr>
                          <w:i/>
                        </w:rPr>
                      </w:pPr>
                    </w:p>
                    <w:p w14:paraId="73FBF2E7" w14:textId="48FBBA68" w:rsidR="00D26428" w:rsidRDefault="004B2F75" w:rsidP="00D26428">
                      <w:pPr>
                        <w:pStyle w:val="ListParagraph"/>
                        <w:ind w:left="426"/>
                        <w:rPr>
                          <w:i/>
                        </w:rPr>
                      </w:pPr>
                      <w:r w:rsidRPr="00D26428">
                        <w:rPr>
                          <w:i/>
                        </w:rPr>
                        <w:t>This notice should be given before the end of the period of three days beginning with the day after that on which the relevant installation is completed.</w:t>
                      </w:r>
                    </w:p>
                    <w:p w14:paraId="29226EEA" w14:textId="77777777" w:rsidR="00D26428" w:rsidRDefault="00D26428" w:rsidP="00D26428">
                      <w:pPr>
                        <w:pStyle w:val="ListParagraph"/>
                        <w:ind w:left="426"/>
                        <w:rPr>
                          <w:i/>
                        </w:rPr>
                      </w:pPr>
                    </w:p>
                    <w:p w14:paraId="406B871B" w14:textId="5EF6A22B" w:rsidR="00D26428" w:rsidRPr="00D26428" w:rsidRDefault="004B2F75" w:rsidP="00D26428">
                      <w:pPr>
                        <w:pStyle w:val="ListParagraph"/>
                        <w:ind w:left="426"/>
                        <w:rPr>
                          <w:i/>
                        </w:rPr>
                      </w:pPr>
                      <w:r w:rsidRPr="00D26428">
                        <w:rPr>
                          <w:i/>
                        </w:rPr>
                        <w:t xml:space="preserve">It must be attached, in a secure and durable manner, to every major item of apparatus installed or, if no major item of apparatus is installed, to the nearest major item of electronic communications apparatus to which the apparatus that is installed is directly or indirectly connected. </w:t>
                      </w:r>
                      <w:r>
                        <w:rPr>
                          <w:i/>
                        </w:rPr>
                        <w:t>It must also be attached in a position where it is reasonably legible.</w:t>
                      </w:r>
                    </w:p>
                  </w:txbxContent>
                </v:textbox>
                <w10:wrap type="square" anchorx="margin"/>
              </v:shape>
            </w:pict>
          </mc:Fallback>
        </mc:AlternateContent>
      </w:r>
    </w:p>
    <w:sectPr w:rsidR="00B5202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F0BBC" w14:textId="77777777" w:rsidR="004B2F75" w:rsidRDefault="004B2F75" w:rsidP="004B2F75">
      <w:pPr>
        <w:spacing w:after="0" w:line="240" w:lineRule="auto"/>
      </w:pPr>
      <w:r>
        <w:separator/>
      </w:r>
    </w:p>
  </w:endnote>
  <w:endnote w:type="continuationSeparator" w:id="0">
    <w:p w14:paraId="147B6503" w14:textId="77777777" w:rsidR="004B2F75" w:rsidRDefault="004B2F75" w:rsidP="004B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5B3C" w14:textId="77777777" w:rsidR="00693E39" w:rsidRDefault="00693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35CDF" w14:textId="77777777" w:rsidR="00693E39" w:rsidRDefault="00693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87D1" w14:textId="77777777" w:rsidR="00693E39" w:rsidRDefault="006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3B754" w14:textId="77777777" w:rsidR="004B2F75" w:rsidRDefault="004B2F75" w:rsidP="004B2F75">
      <w:pPr>
        <w:spacing w:after="0" w:line="240" w:lineRule="auto"/>
      </w:pPr>
      <w:r>
        <w:separator/>
      </w:r>
    </w:p>
  </w:footnote>
  <w:footnote w:type="continuationSeparator" w:id="0">
    <w:p w14:paraId="7FC6753E" w14:textId="77777777" w:rsidR="004B2F75" w:rsidRDefault="004B2F75" w:rsidP="004B2F75">
      <w:pPr>
        <w:spacing w:after="0" w:line="240" w:lineRule="auto"/>
      </w:pPr>
      <w:r>
        <w:continuationSeparator/>
      </w:r>
    </w:p>
  </w:footnote>
  <w:footnote w:id="1">
    <w:p w14:paraId="0A752F56" w14:textId="22B73A11" w:rsidR="003F252D" w:rsidRDefault="003F252D">
      <w:pPr>
        <w:pStyle w:val="FootnoteText"/>
      </w:pPr>
      <w:r>
        <w:rPr>
          <w:rStyle w:val="FootnoteReference"/>
        </w:rPr>
        <w:footnoteRef/>
      </w:r>
      <w:r>
        <w:t xml:space="preserve"> </w:t>
      </w:r>
      <w:r w:rsidR="00B66825">
        <w:t>S</w:t>
      </w:r>
      <w:r w:rsidR="00D26428">
        <w:t xml:space="preserve">ee paragraphs </w:t>
      </w:r>
      <w:r w:rsidR="007A0C4A">
        <w:t>79</w:t>
      </w:r>
      <w:r w:rsidR="004236FC">
        <w:t xml:space="preserve"> and 80</w:t>
      </w:r>
      <w:r>
        <w:t xml:space="preserve"> of the Code for more detail on your right to object and the procedure that will apply in respect of 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8ABB" w14:textId="77777777" w:rsidR="00693E39" w:rsidRDefault="00693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2FDB9" w14:textId="77777777" w:rsidR="00693E39" w:rsidRDefault="00693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DB96E" w14:textId="77777777" w:rsidR="00693E39" w:rsidRDefault="00693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75"/>
    <w:rsid w:val="00032988"/>
    <w:rsid w:val="000D481A"/>
    <w:rsid w:val="002349A1"/>
    <w:rsid w:val="002349F6"/>
    <w:rsid w:val="002B5303"/>
    <w:rsid w:val="003F252D"/>
    <w:rsid w:val="004236FC"/>
    <w:rsid w:val="004261FF"/>
    <w:rsid w:val="004679F5"/>
    <w:rsid w:val="004B2F75"/>
    <w:rsid w:val="005C3018"/>
    <w:rsid w:val="00693E39"/>
    <w:rsid w:val="00777F9E"/>
    <w:rsid w:val="007A0C4A"/>
    <w:rsid w:val="00956B6D"/>
    <w:rsid w:val="00AF36F8"/>
    <w:rsid w:val="00B52027"/>
    <w:rsid w:val="00B618DB"/>
    <w:rsid w:val="00B66825"/>
    <w:rsid w:val="00BF54FE"/>
    <w:rsid w:val="00BF618E"/>
    <w:rsid w:val="00CD3715"/>
    <w:rsid w:val="00D26428"/>
    <w:rsid w:val="00E47933"/>
    <w:rsid w:val="00E50E66"/>
    <w:rsid w:val="00E83B50"/>
    <w:rsid w:val="00ED5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212C6"/>
  <w15:chartTrackingRefBased/>
  <w15:docId w15:val="{041386A3-16DA-4821-8C45-DF9A5B0F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F7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F75"/>
    <w:pPr>
      <w:ind w:left="720"/>
      <w:contextualSpacing/>
    </w:pPr>
  </w:style>
  <w:style w:type="paragraph" w:styleId="FootnoteText">
    <w:name w:val="footnote text"/>
    <w:basedOn w:val="Normal"/>
    <w:link w:val="FootnoteTextChar"/>
    <w:uiPriority w:val="99"/>
    <w:semiHidden/>
    <w:unhideWhenUsed/>
    <w:rsid w:val="004B2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F75"/>
    <w:rPr>
      <w:rFonts w:ascii="Arial" w:hAnsi="Arial"/>
      <w:sz w:val="20"/>
      <w:szCs w:val="20"/>
    </w:rPr>
  </w:style>
  <w:style w:type="character" w:styleId="FootnoteReference">
    <w:name w:val="footnote reference"/>
    <w:basedOn w:val="DefaultParagraphFont"/>
    <w:uiPriority w:val="99"/>
    <w:semiHidden/>
    <w:unhideWhenUsed/>
    <w:rsid w:val="004B2F75"/>
    <w:rPr>
      <w:vertAlign w:val="superscript"/>
    </w:rPr>
  </w:style>
  <w:style w:type="character" w:styleId="Hyperlink">
    <w:name w:val="Hyperlink"/>
    <w:basedOn w:val="DefaultParagraphFont"/>
    <w:uiPriority w:val="99"/>
    <w:unhideWhenUsed/>
    <w:rsid w:val="004B2F75"/>
    <w:rPr>
      <w:color w:val="0563C1" w:themeColor="hyperlink"/>
      <w:u w:val="single"/>
    </w:rPr>
  </w:style>
  <w:style w:type="paragraph" w:styleId="Header">
    <w:name w:val="header"/>
    <w:basedOn w:val="Normal"/>
    <w:link w:val="HeaderChar"/>
    <w:uiPriority w:val="99"/>
    <w:unhideWhenUsed/>
    <w:rsid w:val="004B2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F75"/>
    <w:rPr>
      <w:rFonts w:ascii="Arial" w:hAnsi="Arial"/>
    </w:rPr>
  </w:style>
  <w:style w:type="paragraph" w:styleId="Footer">
    <w:name w:val="footer"/>
    <w:basedOn w:val="Normal"/>
    <w:link w:val="FooterChar"/>
    <w:uiPriority w:val="99"/>
    <w:unhideWhenUsed/>
    <w:rsid w:val="004B2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F75"/>
    <w:rPr>
      <w:rFonts w:ascii="Arial" w:hAnsi="Arial"/>
    </w:rPr>
  </w:style>
  <w:style w:type="character" w:styleId="CommentReference">
    <w:name w:val="annotation reference"/>
    <w:basedOn w:val="DefaultParagraphFont"/>
    <w:uiPriority w:val="99"/>
    <w:semiHidden/>
    <w:unhideWhenUsed/>
    <w:rsid w:val="00777F9E"/>
    <w:rPr>
      <w:sz w:val="16"/>
      <w:szCs w:val="16"/>
    </w:rPr>
  </w:style>
  <w:style w:type="paragraph" w:styleId="CommentText">
    <w:name w:val="annotation text"/>
    <w:basedOn w:val="Normal"/>
    <w:link w:val="CommentTextChar"/>
    <w:uiPriority w:val="99"/>
    <w:semiHidden/>
    <w:unhideWhenUsed/>
    <w:rsid w:val="00777F9E"/>
    <w:pPr>
      <w:spacing w:line="240" w:lineRule="auto"/>
    </w:pPr>
    <w:rPr>
      <w:sz w:val="20"/>
      <w:szCs w:val="20"/>
    </w:rPr>
  </w:style>
  <w:style w:type="character" w:customStyle="1" w:styleId="CommentTextChar">
    <w:name w:val="Comment Text Char"/>
    <w:basedOn w:val="DefaultParagraphFont"/>
    <w:link w:val="CommentText"/>
    <w:uiPriority w:val="99"/>
    <w:semiHidden/>
    <w:rsid w:val="00777F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7F9E"/>
    <w:rPr>
      <w:b/>
      <w:bCs/>
    </w:rPr>
  </w:style>
  <w:style w:type="character" w:customStyle="1" w:styleId="CommentSubjectChar">
    <w:name w:val="Comment Subject Char"/>
    <w:basedOn w:val="CommentTextChar"/>
    <w:link w:val="CommentSubject"/>
    <w:uiPriority w:val="99"/>
    <w:semiHidden/>
    <w:rsid w:val="00777F9E"/>
    <w:rPr>
      <w:rFonts w:ascii="Arial" w:hAnsi="Arial"/>
      <w:b/>
      <w:bCs/>
      <w:sz w:val="20"/>
      <w:szCs w:val="20"/>
    </w:rPr>
  </w:style>
  <w:style w:type="paragraph" w:styleId="BalloonText">
    <w:name w:val="Balloon Text"/>
    <w:basedOn w:val="Normal"/>
    <w:link w:val="BalloonTextChar"/>
    <w:uiPriority w:val="99"/>
    <w:semiHidden/>
    <w:unhideWhenUsed/>
    <w:rsid w:val="00777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45A8-8D3A-4AC4-B55F-75E68D2C9BE6}">
  <ds:schemaRefs>
    <ds:schemaRef ds:uri="ab78cb0a-34de-4e01-bbe0-88a1b7d3961c"/>
    <ds:schemaRef ds:uri="http://schemas.microsoft.com/office/2006/metadata/properties"/>
    <ds:schemaRef ds:uri="http://purl.org/dc/terms/"/>
    <ds:schemaRef ds:uri="http://schemas.microsoft.com/office/2006/documentManagement/types"/>
    <ds:schemaRef ds:uri="c3463203-b8bf-41ec-804f-6244baab8e3d"/>
    <ds:schemaRef ds:uri="http://schemas.openxmlformats.org/package/2006/metadata/core-properties"/>
    <ds:schemaRef ds:uri="http://purl.org/dc/elements/1.1/"/>
    <ds:schemaRef ds:uri="http://schemas.microsoft.com/office/infopath/2007/PartnerControls"/>
    <ds:schemaRef ds:uri="341f3a21-500e-418d-b220-102a9842abf4"/>
    <ds:schemaRef ds:uri="http://www.w3.org/XML/1998/namespace"/>
    <ds:schemaRef ds:uri="http://purl.org/dc/dcmitype/"/>
  </ds:schemaRefs>
</ds:datastoreItem>
</file>

<file path=customXml/itemProps2.xml><?xml version="1.0" encoding="utf-8"?>
<ds:datastoreItem xmlns:ds="http://schemas.openxmlformats.org/officeDocument/2006/customXml" ds:itemID="{95035FBC-75FE-48C7-A1F5-DC2E62DF2A34}">
  <ds:schemaRefs>
    <ds:schemaRef ds:uri="http://schemas.microsoft.com/sharepoint/v3/contenttype/forms"/>
  </ds:schemaRefs>
</ds:datastoreItem>
</file>

<file path=customXml/itemProps3.xml><?xml version="1.0" encoding="utf-8"?>
<ds:datastoreItem xmlns:ds="http://schemas.openxmlformats.org/officeDocument/2006/customXml" ds:itemID="{9A29ED17-4C73-4EA5-A7B1-A1B4831F9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A209D-FA6B-4DD7-BD1C-0378FFCD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5</cp:revision>
  <dcterms:created xsi:type="dcterms:W3CDTF">2017-12-04T12:20:00Z</dcterms:created>
  <dcterms:modified xsi:type="dcterms:W3CDTF">2017-12-11T17:00:00Z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