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6703" w14:textId="77777777" w:rsidR="0076333E" w:rsidRDefault="0076333E" w:rsidP="0076333E">
      <w:pPr>
        <w:jc w:val="center"/>
        <w:rPr>
          <w:b/>
        </w:rPr>
      </w:pPr>
      <w:bookmarkStart w:id="0" w:name="_GoBack"/>
      <w:bookmarkEnd w:id="0"/>
    </w:p>
    <w:p w14:paraId="63D5F64D" w14:textId="77777777" w:rsidR="009270D7" w:rsidRDefault="009270D7" w:rsidP="009270D7">
      <w:pPr>
        <w:jc w:val="center"/>
        <w:rPr>
          <w:b/>
        </w:rPr>
      </w:pPr>
      <w:r w:rsidRPr="00EB5FFA">
        <w:rPr>
          <w:b/>
        </w:rPr>
        <w:t>STATUTORY NOTICE</w:t>
      </w:r>
      <w:r>
        <w:rPr>
          <w:b/>
        </w:rPr>
        <w:t xml:space="preserve"> </w:t>
      </w:r>
    </w:p>
    <w:p w14:paraId="2256E448" w14:textId="7D5B2C55" w:rsidR="009270D7" w:rsidRDefault="009270D7" w:rsidP="009270D7">
      <w:pPr>
        <w:spacing w:after="0" w:line="240" w:lineRule="auto"/>
        <w:jc w:val="center"/>
        <w:rPr>
          <w:b/>
        </w:rPr>
      </w:pPr>
      <w:r>
        <w:rPr>
          <w:b/>
        </w:rPr>
        <w:t xml:space="preserve">NOTICE OF OBJECTION TO </w:t>
      </w:r>
      <w:r w:rsidR="009710D5">
        <w:rPr>
          <w:b/>
        </w:rPr>
        <w:t>ELECTRONIC COMMUNICATIONS APPARATUS</w:t>
      </w:r>
      <w:r w:rsidR="00DE2BBD">
        <w:rPr>
          <w:b/>
        </w:rPr>
        <w:t xml:space="preserve"> KEPT ON </w:t>
      </w:r>
      <w:r>
        <w:rPr>
          <w:b/>
        </w:rPr>
        <w:t xml:space="preserve">OR </w:t>
      </w:r>
      <w:r w:rsidR="00DE2BBD">
        <w:rPr>
          <w:b/>
        </w:rPr>
        <w:t>OVER L</w:t>
      </w:r>
      <w:r>
        <w:rPr>
          <w:b/>
        </w:rPr>
        <w:t>AND</w:t>
      </w:r>
      <w:r w:rsidR="00DE2BBD">
        <w:rPr>
          <w:b/>
        </w:rPr>
        <w:t xml:space="preserve"> UNDER THE ELECTRONIC COMMUNICATIONS CODE</w:t>
      </w:r>
    </w:p>
    <w:p w14:paraId="2DC0A12E" w14:textId="37C05054" w:rsidR="00154AFA" w:rsidRDefault="00154AFA" w:rsidP="009270D7">
      <w:pPr>
        <w:spacing w:after="0" w:line="240" w:lineRule="auto"/>
        <w:jc w:val="center"/>
        <w:rPr>
          <w:b/>
        </w:rPr>
      </w:pPr>
    </w:p>
    <w:p w14:paraId="67D67D21" w14:textId="57DDC130" w:rsidR="00154AFA" w:rsidRPr="00EB5FFA" w:rsidRDefault="00154AFA" w:rsidP="009270D7">
      <w:pPr>
        <w:spacing w:after="0" w:line="240" w:lineRule="auto"/>
        <w:jc w:val="center"/>
        <w:rPr>
          <w:b/>
        </w:rPr>
      </w:pPr>
      <w:r>
        <w:rPr>
          <w:b/>
        </w:rPr>
        <w:t>Paragraph 7</w:t>
      </w:r>
      <w:r w:rsidR="00D23F57">
        <w:rPr>
          <w:b/>
        </w:rPr>
        <w:t>8</w:t>
      </w:r>
      <w:r>
        <w:rPr>
          <w:b/>
        </w:rPr>
        <w:t>(1) of Part 12 of Schedule 3</w:t>
      </w:r>
      <w:r w:rsidR="007B4724">
        <w:rPr>
          <w:b/>
        </w:rPr>
        <w:t>A</w:t>
      </w:r>
      <w:r>
        <w:rPr>
          <w:b/>
        </w:rPr>
        <w:t xml:space="preserve"> of the Communications Act 2003</w:t>
      </w:r>
    </w:p>
    <w:p w14:paraId="7A805EBE" w14:textId="77777777" w:rsidR="009270D7" w:rsidRDefault="009270D7" w:rsidP="009270D7">
      <w:pPr>
        <w:pStyle w:val="ListParagraph"/>
        <w:ind w:left="426"/>
      </w:pPr>
    </w:p>
    <w:p w14:paraId="29BF8EE5" w14:textId="71492F51" w:rsidR="009270D7" w:rsidRDefault="009270D7" w:rsidP="009270D7">
      <w:pPr>
        <w:pStyle w:val="ListParagraph"/>
        <w:numPr>
          <w:ilvl w:val="0"/>
          <w:numId w:val="1"/>
        </w:numPr>
        <w:ind w:left="426" w:hanging="426"/>
        <w:jc w:val="both"/>
      </w:pPr>
      <w:r>
        <w:t>This is a statutory notice pursuant to paragraph 7</w:t>
      </w:r>
      <w:r w:rsidR="000F5C76">
        <w:t>8</w:t>
      </w:r>
      <w:r>
        <w:t>(1) of the electronic communications code, set out in Schedule 3A to the Communications Act 2003 (the “</w:t>
      </w:r>
      <w:r w:rsidRPr="00B91EBB">
        <w:rPr>
          <w:b/>
        </w:rPr>
        <w:t>Code</w:t>
      </w:r>
      <w:r>
        <w:t>”).</w:t>
      </w:r>
      <w:r>
        <w:rPr>
          <w:rStyle w:val="FootnoteReference"/>
        </w:rPr>
        <w:footnoteReference w:id="1"/>
      </w:r>
      <w:r w:rsidRPr="00024705">
        <w:rPr>
          <w:b/>
          <w:vertAlign w:val="superscript"/>
        </w:rPr>
        <w:t xml:space="preserve"> </w:t>
      </w:r>
      <w:r w:rsidRPr="00C73489">
        <w:rPr>
          <w:b/>
          <w:vertAlign w:val="superscript"/>
        </w:rPr>
        <w:t>[see note (a)]</w:t>
      </w:r>
    </w:p>
    <w:p w14:paraId="34D9A203" w14:textId="77777777" w:rsidR="009270D7" w:rsidRDefault="009270D7" w:rsidP="009270D7">
      <w:pPr>
        <w:pStyle w:val="ListParagraph"/>
        <w:ind w:left="142" w:hanging="284"/>
        <w:jc w:val="both"/>
      </w:pPr>
    </w:p>
    <w:p w14:paraId="0BEF001F" w14:textId="429A31A8" w:rsidR="006C0896" w:rsidRDefault="009270D7" w:rsidP="009270D7">
      <w:pPr>
        <w:pStyle w:val="ListParagraph"/>
        <w:numPr>
          <w:ilvl w:val="0"/>
          <w:numId w:val="1"/>
        </w:numPr>
        <w:ind w:left="426" w:hanging="426"/>
        <w:jc w:val="both"/>
      </w:pPr>
      <w:r>
        <w:t>The purpose of this notice is to inform you, [</w:t>
      </w:r>
      <w:r w:rsidRPr="006254B8">
        <w:rPr>
          <w:i/>
          <w:highlight w:val="yellow"/>
        </w:rPr>
        <w:t>Insert name of</w:t>
      </w:r>
      <w:r>
        <w:rPr>
          <w:i/>
          <w:highlight w:val="yellow"/>
        </w:rPr>
        <w:t xml:space="preserve"> Code operator</w:t>
      </w:r>
      <w:r>
        <w:t xml:space="preserve">], that </w:t>
      </w:r>
      <w:r w:rsidR="00154AFA">
        <w:t>[</w:t>
      </w:r>
      <w:r w:rsidRPr="00154AFA">
        <w:rPr>
          <w:i/>
          <w:highlight w:val="yellow"/>
        </w:rPr>
        <w:t>I</w:t>
      </w:r>
      <w:r w:rsidR="00154AFA" w:rsidRPr="00154AFA">
        <w:rPr>
          <w:i/>
          <w:highlight w:val="yellow"/>
        </w:rPr>
        <w:t>/we</w:t>
      </w:r>
      <w:r w:rsidR="00154AFA">
        <w:t>]</w:t>
      </w:r>
      <w:r>
        <w:t>, [</w:t>
      </w:r>
      <w:r w:rsidRPr="009270D7">
        <w:rPr>
          <w:i/>
          <w:highlight w:val="yellow"/>
        </w:rPr>
        <w:t>Insert name of objecto</w:t>
      </w:r>
      <w:r w:rsidR="00154AFA">
        <w:rPr>
          <w:i/>
          <w:highlight w:val="yellow"/>
        </w:rPr>
        <w:t>r(s)</w:t>
      </w:r>
      <w:r>
        <w:t>]</w:t>
      </w:r>
      <w:r w:rsidR="000A687A">
        <w:t>,</w:t>
      </w:r>
      <w:r>
        <w:t xml:space="preserve"> object to electronic communications apparatus </w:t>
      </w:r>
      <w:r w:rsidR="00DE2BBD">
        <w:t xml:space="preserve">kept </w:t>
      </w:r>
      <w:r>
        <w:t xml:space="preserve">by you </w:t>
      </w:r>
      <w:r w:rsidR="00DE2BBD">
        <w:t>on or over land for the purposes of your network</w:t>
      </w:r>
      <w:r>
        <w:t xml:space="preserve">. </w:t>
      </w:r>
      <w:r w:rsidR="000A687A" w:rsidRPr="000A687A">
        <w:rPr>
          <w:b/>
          <w:vertAlign w:val="superscript"/>
        </w:rPr>
        <w:t>[see note (b)]</w:t>
      </w:r>
    </w:p>
    <w:p w14:paraId="030DF98B" w14:textId="342076B8" w:rsidR="006C0896" w:rsidRDefault="000A687A" w:rsidP="000A687A">
      <w:pPr>
        <w:jc w:val="both"/>
      </w:pPr>
      <w:r>
        <w:rPr>
          <w:u w:val="single"/>
        </w:rPr>
        <w:t>THE APPARATUS</w:t>
      </w:r>
    </w:p>
    <w:p w14:paraId="2F89C628" w14:textId="753CBF89" w:rsidR="000A687A" w:rsidRDefault="000A687A" w:rsidP="000A687A">
      <w:pPr>
        <w:pStyle w:val="ListParagraph"/>
        <w:numPr>
          <w:ilvl w:val="0"/>
          <w:numId w:val="1"/>
        </w:numPr>
        <w:ind w:left="426" w:hanging="426"/>
        <w:jc w:val="both"/>
      </w:pPr>
      <w:r>
        <w:t xml:space="preserve">The apparatus to which this notice relates </w:t>
      </w:r>
      <w:r w:rsidR="009270D7">
        <w:t>has been installed [</w:t>
      </w:r>
      <w:r w:rsidR="009270D7" w:rsidRPr="000A687A">
        <w:rPr>
          <w:i/>
          <w:highlight w:val="yellow"/>
        </w:rPr>
        <w:t>on / over</w:t>
      </w:r>
      <w:r w:rsidR="009270D7">
        <w:t xml:space="preserve">] </w:t>
      </w:r>
      <w:r w:rsidR="00DE2BBD">
        <w:t>land</w:t>
      </w:r>
      <w:r w:rsidR="009270D7">
        <w:t xml:space="preserve"> at [</w:t>
      </w:r>
      <w:r w:rsidR="009270D7" w:rsidRPr="000A687A">
        <w:rPr>
          <w:i/>
          <w:highlight w:val="yellow"/>
        </w:rPr>
        <w:t>Insert address</w:t>
      </w:r>
      <w:r w:rsidR="00351717">
        <w:t>]</w:t>
      </w:r>
      <w:r w:rsidRPr="000A687A">
        <w:t xml:space="preserve"> </w:t>
      </w:r>
      <w:r w:rsidR="009270D7" w:rsidRPr="000A687A">
        <w:t>(the</w:t>
      </w:r>
      <w:r w:rsidR="009270D7">
        <w:t xml:space="preserve"> “</w:t>
      </w:r>
      <w:r w:rsidR="009270D7" w:rsidRPr="000A687A">
        <w:rPr>
          <w:b/>
        </w:rPr>
        <w:t>Apparatus</w:t>
      </w:r>
      <w:r w:rsidR="009270D7">
        <w:t>”).</w:t>
      </w:r>
    </w:p>
    <w:p w14:paraId="368CE940" w14:textId="77777777" w:rsidR="00AE2637" w:rsidRDefault="00AE2637" w:rsidP="003275A3">
      <w:pPr>
        <w:pStyle w:val="ListParagraph"/>
        <w:ind w:left="426"/>
        <w:jc w:val="both"/>
      </w:pPr>
    </w:p>
    <w:p w14:paraId="4513E263" w14:textId="0D400774" w:rsidR="00AE2637" w:rsidRDefault="00AE2637" w:rsidP="000A687A">
      <w:pPr>
        <w:pStyle w:val="ListParagraph"/>
        <w:numPr>
          <w:ilvl w:val="0"/>
          <w:numId w:val="1"/>
        </w:numPr>
        <w:ind w:left="426" w:hanging="426"/>
        <w:jc w:val="both"/>
      </w:pPr>
      <w:r>
        <w:t>[</w:t>
      </w:r>
      <w:r w:rsidRPr="00223EF7">
        <w:rPr>
          <w:i/>
          <w:highlight w:val="yellow"/>
        </w:rPr>
        <w:t>I/we</w:t>
      </w:r>
      <w:r>
        <w:t xml:space="preserve">] </w:t>
      </w:r>
      <w:r w:rsidRPr="00223EF7">
        <w:rPr>
          <w:highlight w:val="yellow"/>
        </w:rPr>
        <w:t>[</w:t>
      </w:r>
      <w:r w:rsidRPr="00223EF7">
        <w:rPr>
          <w:i/>
          <w:highlight w:val="yellow"/>
        </w:rPr>
        <w:t>occupy / have an interest in</w:t>
      </w:r>
      <w:r w:rsidRPr="00223EF7">
        <w:rPr>
          <w:highlight w:val="yellow"/>
        </w:rPr>
        <w:t>]</w:t>
      </w:r>
      <w:r>
        <w:t xml:space="preserve"> neighbouring land at [</w:t>
      </w:r>
      <w:r w:rsidRPr="000A687A">
        <w:rPr>
          <w:i/>
          <w:highlight w:val="yellow"/>
        </w:rPr>
        <w:t>Insert address</w:t>
      </w:r>
      <w:r>
        <w:t>]</w:t>
      </w:r>
      <w:r w:rsidRPr="000A687A">
        <w:t xml:space="preserve"> </w:t>
      </w:r>
      <w:r>
        <w:t>(the “</w:t>
      </w:r>
      <w:r w:rsidRPr="00351717">
        <w:rPr>
          <w:b/>
        </w:rPr>
        <w:t>neighbouring land</w:t>
      </w:r>
      <w:r>
        <w:t>”)</w:t>
      </w:r>
    </w:p>
    <w:p w14:paraId="1C29171F" w14:textId="370AAC89" w:rsidR="009270D7" w:rsidRPr="000A687A" w:rsidRDefault="009270D7" w:rsidP="000A687A">
      <w:pPr>
        <w:pStyle w:val="ListParagraph"/>
        <w:ind w:left="426"/>
        <w:jc w:val="both"/>
      </w:pPr>
      <w:r w:rsidRPr="000A687A">
        <w:rPr>
          <w:b/>
          <w:vertAlign w:val="superscript"/>
        </w:rPr>
        <w:t xml:space="preserve"> </w:t>
      </w:r>
    </w:p>
    <w:p w14:paraId="28E55887" w14:textId="217401CA" w:rsidR="000A687A" w:rsidRPr="006C0896" w:rsidRDefault="00AE2637" w:rsidP="000A687A">
      <w:pPr>
        <w:pStyle w:val="ListParagraph"/>
        <w:numPr>
          <w:ilvl w:val="0"/>
          <w:numId w:val="1"/>
        </w:numPr>
        <w:ind w:left="426" w:hanging="426"/>
        <w:jc w:val="both"/>
      </w:pPr>
      <w:r>
        <w:t>[</w:t>
      </w:r>
      <w:r w:rsidR="000A687A" w:rsidRPr="00285B8E">
        <w:rPr>
          <w:highlight w:val="yellow"/>
        </w:rPr>
        <w:t>A map which identifies the approximate location of the Apparatus</w:t>
      </w:r>
      <w:r w:rsidR="00DE2BBD" w:rsidRPr="00285B8E">
        <w:rPr>
          <w:highlight w:val="yellow"/>
        </w:rPr>
        <w:t>, the land</w:t>
      </w:r>
      <w:r w:rsidR="00351717" w:rsidRPr="00285B8E">
        <w:rPr>
          <w:highlight w:val="yellow"/>
        </w:rPr>
        <w:t xml:space="preserve"> [</w:t>
      </w:r>
      <w:r w:rsidR="00351717" w:rsidRPr="00285B8E">
        <w:rPr>
          <w:i/>
          <w:highlight w:val="yellow"/>
        </w:rPr>
        <w:t>on / over</w:t>
      </w:r>
      <w:r w:rsidR="00351717" w:rsidRPr="00285B8E">
        <w:rPr>
          <w:highlight w:val="yellow"/>
        </w:rPr>
        <w:t>] which the Apparatus is kept</w:t>
      </w:r>
      <w:r w:rsidR="00DE2BBD" w:rsidRPr="00285B8E">
        <w:rPr>
          <w:highlight w:val="yellow"/>
        </w:rPr>
        <w:t>,</w:t>
      </w:r>
      <w:r w:rsidR="00351717" w:rsidRPr="00285B8E">
        <w:rPr>
          <w:highlight w:val="yellow"/>
        </w:rPr>
        <w:t xml:space="preserve"> and the neighbouring land </w:t>
      </w:r>
      <w:r w:rsidR="000A687A" w:rsidRPr="00285B8E">
        <w:rPr>
          <w:highlight w:val="yellow"/>
        </w:rPr>
        <w:t>is provided in the Annex to this notice</w:t>
      </w:r>
      <w:r w:rsidR="000A687A">
        <w:t>.</w:t>
      </w:r>
      <w:r>
        <w:t>]</w:t>
      </w:r>
      <w:r w:rsidR="00C01AA3" w:rsidRPr="00C01AA3">
        <w:rPr>
          <w:b/>
          <w:vertAlign w:val="superscript"/>
        </w:rPr>
        <w:t xml:space="preserve"> </w:t>
      </w:r>
      <w:r w:rsidR="00C01AA3">
        <w:rPr>
          <w:b/>
          <w:vertAlign w:val="superscript"/>
        </w:rPr>
        <w:t>[see note (c</w:t>
      </w:r>
      <w:r w:rsidR="00C01AA3" w:rsidRPr="00C73489">
        <w:rPr>
          <w:b/>
          <w:vertAlign w:val="superscript"/>
        </w:rPr>
        <w:t>)]</w:t>
      </w:r>
    </w:p>
    <w:p w14:paraId="0D1BA73B" w14:textId="267C29EE" w:rsidR="006C0896" w:rsidRPr="006C0896" w:rsidRDefault="00FE784B" w:rsidP="000A687A">
      <w:pPr>
        <w:jc w:val="both"/>
      </w:pPr>
      <w:r>
        <w:rPr>
          <w:u w:val="single"/>
        </w:rPr>
        <w:t>MY</w:t>
      </w:r>
      <w:r w:rsidR="000A687A">
        <w:rPr>
          <w:u w:val="single"/>
        </w:rPr>
        <w:t xml:space="preserve"> OBJECTION</w:t>
      </w:r>
    </w:p>
    <w:p w14:paraId="51FF9183" w14:textId="75838D96" w:rsidR="00FE784B" w:rsidRPr="00FE784B" w:rsidRDefault="008901D5" w:rsidP="009270D7">
      <w:pPr>
        <w:pStyle w:val="ListParagraph"/>
        <w:numPr>
          <w:ilvl w:val="0"/>
          <w:numId w:val="1"/>
        </w:numPr>
        <w:ind w:left="426" w:hanging="426"/>
        <w:jc w:val="both"/>
      </w:pPr>
      <w:r w:rsidRPr="003275A3">
        <w:rPr>
          <w:highlight w:val="yellow"/>
        </w:rPr>
        <w:t>[</w:t>
      </w:r>
      <w:r w:rsidR="00FE784B" w:rsidRPr="003275A3">
        <w:rPr>
          <w:i/>
          <w:highlight w:val="yellow"/>
        </w:rPr>
        <w:t>I</w:t>
      </w:r>
      <w:r w:rsidRPr="003275A3">
        <w:rPr>
          <w:i/>
          <w:highlight w:val="yellow"/>
        </w:rPr>
        <w:t>/we</w:t>
      </w:r>
      <w:r w:rsidRPr="003275A3">
        <w:rPr>
          <w:highlight w:val="yellow"/>
        </w:rPr>
        <w:t>]</w:t>
      </w:r>
      <w:r w:rsidR="00FE784B">
        <w:t xml:space="preserve"> object to the Apparatus </w:t>
      </w:r>
      <w:proofErr w:type="gramStart"/>
      <w:r w:rsidR="00FE784B">
        <w:t xml:space="preserve">on the ground </w:t>
      </w:r>
      <w:r w:rsidR="00FE784B" w:rsidRPr="00FE784B">
        <w:t>that</w:t>
      </w:r>
      <w:proofErr w:type="gramEnd"/>
      <w:r w:rsidR="00FE784B" w:rsidRPr="00FE784B">
        <w:t xml:space="preserve"> it materially prejudices </w:t>
      </w:r>
      <w:r>
        <w:t>[</w:t>
      </w:r>
      <w:r w:rsidR="00FE784B" w:rsidRPr="003275A3">
        <w:rPr>
          <w:i/>
          <w:highlight w:val="yellow"/>
        </w:rPr>
        <w:t>my</w:t>
      </w:r>
      <w:r w:rsidRPr="003275A3">
        <w:rPr>
          <w:i/>
          <w:highlight w:val="yellow"/>
        </w:rPr>
        <w:t>/our</w:t>
      </w:r>
      <w:r>
        <w:t>]</w:t>
      </w:r>
      <w:r w:rsidR="00FE784B" w:rsidRPr="00FE784B">
        <w:t xml:space="preserve"> enjoyment of, or interest in, the </w:t>
      </w:r>
      <w:r w:rsidR="00351717">
        <w:t xml:space="preserve">neighbouring </w:t>
      </w:r>
      <w:r w:rsidR="00FE784B" w:rsidRPr="00FE784B">
        <w:t>land</w:t>
      </w:r>
      <w:r w:rsidR="00FE784B">
        <w:t>.</w:t>
      </w:r>
      <w:r w:rsidR="00554724">
        <w:t xml:space="preserve"> In particular, [</w:t>
      </w:r>
      <w:r w:rsidR="00554724" w:rsidRPr="00554724">
        <w:rPr>
          <w:i/>
          <w:highlight w:val="yellow"/>
        </w:rPr>
        <w:t xml:space="preserve">explain why the Apparatus materially prejudices your enjoyment of, or interest in, the </w:t>
      </w:r>
      <w:r w:rsidR="00351717" w:rsidRPr="00351717">
        <w:rPr>
          <w:i/>
          <w:highlight w:val="yellow"/>
        </w:rPr>
        <w:t>neighbouring</w:t>
      </w:r>
      <w:r w:rsidR="00351717" w:rsidRPr="00351717">
        <w:rPr>
          <w:highlight w:val="yellow"/>
        </w:rPr>
        <w:t xml:space="preserve"> </w:t>
      </w:r>
      <w:r w:rsidR="00554724" w:rsidRPr="00351717">
        <w:rPr>
          <w:i/>
          <w:highlight w:val="yellow"/>
        </w:rPr>
        <w:t>land</w:t>
      </w:r>
      <w:r w:rsidR="0099269F" w:rsidRPr="00351717">
        <w:rPr>
          <w:i/>
          <w:highlight w:val="yellow"/>
        </w:rPr>
        <w:t xml:space="preserve"> </w:t>
      </w:r>
      <w:r w:rsidR="0099269F" w:rsidRPr="0099269F">
        <w:rPr>
          <w:i/>
          <w:highlight w:val="yellow"/>
        </w:rPr>
        <w:t>and in what way the Apparatus should be altered</w:t>
      </w:r>
      <w:r w:rsidR="00554724">
        <w:t>].</w:t>
      </w:r>
    </w:p>
    <w:p w14:paraId="45BEF85D" w14:textId="6B33B71D" w:rsidR="00FE784B" w:rsidRDefault="00FE784B" w:rsidP="00FE784B">
      <w:pPr>
        <w:pStyle w:val="ListParagraph"/>
        <w:ind w:left="426"/>
        <w:jc w:val="both"/>
        <w:rPr>
          <w:i/>
          <w:highlight w:val="yellow"/>
        </w:rPr>
      </w:pPr>
    </w:p>
    <w:p w14:paraId="23CE08F6" w14:textId="2CC09B09" w:rsidR="00FE784B" w:rsidRDefault="00FE784B" w:rsidP="00FE784B">
      <w:pPr>
        <w:pStyle w:val="ListParagraph"/>
        <w:ind w:left="426"/>
        <w:jc w:val="both"/>
      </w:pPr>
      <w:r>
        <w:rPr>
          <w:i/>
        </w:rPr>
        <w:t>[</w:t>
      </w:r>
      <w:r w:rsidRPr="00DC78C8">
        <w:rPr>
          <w:i/>
          <w:highlight w:val="yellow"/>
        </w:rPr>
        <w:t xml:space="preserve">OR - delete appropriate version of paragraph </w:t>
      </w:r>
      <w:r w:rsidR="00A52781">
        <w:rPr>
          <w:i/>
          <w:highlight w:val="yellow"/>
        </w:rPr>
        <w:t>6</w:t>
      </w:r>
      <w:proofErr w:type="gramStart"/>
      <w:r w:rsidRPr="00DC78C8">
        <w:rPr>
          <w:i/>
          <w:highlight w:val="yellow"/>
        </w:rPr>
        <w:t>]</w:t>
      </w:r>
      <w:r w:rsidRPr="00DC1565">
        <w:rPr>
          <w:b/>
          <w:vertAlign w:val="superscript"/>
        </w:rPr>
        <w:t xml:space="preserve"> </w:t>
      </w:r>
      <w:r w:rsidR="00C01AA3">
        <w:rPr>
          <w:b/>
          <w:vertAlign w:val="superscript"/>
        </w:rPr>
        <w:t xml:space="preserve"> [</w:t>
      </w:r>
      <w:proofErr w:type="gramEnd"/>
      <w:r w:rsidR="00C01AA3">
        <w:rPr>
          <w:b/>
          <w:vertAlign w:val="superscript"/>
        </w:rPr>
        <w:t>see note (d</w:t>
      </w:r>
      <w:r w:rsidRPr="00C73489">
        <w:rPr>
          <w:b/>
          <w:vertAlign w:val="superscript"/>
        </w:rPr>
        <w:t>)]</w:t>
      </w:r>
    </w:p>
    <w:p w14:paraId="367B4447" w14:textId="24A76E25" w:rsidR="00554724" w:rsidRPr="00FE784B" w:rsidRDefault="00A52781" w:rsidP="00554724">
      <w:pPr>
        <w:ind w:left="426" w:hanging="426"/>
        <w:jc w:val="both"/>
      </w:pPr>
      <w:r>
        <w:t>6</w:t>
      </w:r>
      <w:r w:rsidR="00FE784B" w:rsidRPr="00FE784B">
        <w:t xml:space="preserve">. </w:t>
      </w:r>
      <w:proofErr w:type="gramStart"/>
      <w:r w:rsidR="00FE784B">
        <w:t xml:space="preserve">   </w:t>
      </w:r>
      <w:r w:rsidR="008901D5" w:rsidRPr="00223EF7">
        <w:rPr>
          <w:highlight w:val="yellow"/>
        </w:rPr>
        <w:t>[</w:t>
      </w:r>
      <w:proofErr w:type="gramEnd"/>
      <w:r w:rsidR="008901D5" w:rsidRPr="00223EF7">
        <w:rPr>
          <w:i/>
          <w:highlight w:val="yellow"/>
        </w:rPr>
        <w:t>I/we</w:t>
      </w:r>
      <w:r w:rsidR="008901D5" w:rsidRPr="00223EF7">
        <w:rPr>
          <w:highlight w:val="yellow"/>
        </w:rPr>
        <w:t>]</w:t>
      </w:r>
      <w:r w:rsidR="008901D5">
        <w:t xml:space="preserve"> </w:t>
      </w:r>
      <w:r w:rsidR="00FE784B">
        <w:t xml:space="preserve">object to the Apparatus on the ground </w:t>
      </w:r>
      <w:r w:rsidR="00FE784B" w:rsidRPr="00FE784B">
        <w:t xml:space="preserve">that </w:t>
      </w:r>
      <w:r w:rsidR="00FE784B">
        <w:t>it is necessary to alter the Apparatus to e</w:t>
      </w:r>
      <w:r w:rsidR="00FE784B" w:rsidRPr="00FE784B">
        <w:t xml:space="preserve">nable </w:t>
      </w:r>
      <w:r w:rsidR="002C0C32">
        <w:t>[</w:t>
      </w:r>
      <w:r w:rsidR="00FE784B" w:rsidRPr="002C0C32">
        <w:rPr>
          <w:i/>
          <w:highlight w:val="yellow"/>
        </w:rPr>
        <w:t>me</w:t>
      </w:r>
      <w:r w:rsidR="002C0C32" w:rsidRPr="002C0C32">
        <w:rPr>
          <w:i/>
          <w:highlight w:val="yellow"/>
        </w:rPr>
        <w:t>/us</w:t>
      </w:r>
      <w:r w:rsidR="002C0C32">
        <w:t>]</w:t>
      </w:r>
      <w:r w:rsidR="00FE784B" w:rsidRPr="00FE784B">
        <w:t xml:space="preserve"> to carry out a proposed improvement of the </w:t>
      </w:r>
      <w:r w:rsidR="00351717">
        <w:t xml:space="preserve">neighbouring </w:t>
      </w:r>
      <w:r w:rsidR="00FE784B" w:rsidRPr="00FE784B">
        <w:t>land.</w:t>
      </w:r>
      <w:r w:rsidR="00554724">
        <w:t xml:space="preserve"> In particular, [</w:t>
      </w:r>
      <w:r w:rsidR="00554724" w:rsidRPr="00554724">
        <w:rPr>
          <w:i/>
          <w:highlight w:val="yellow"/>
        </w:rPr>
        <w:t xml:space="preserve">explain </w:t>
      </w:r>
      <w:r w:rsidR="00554724">
        <w:rPr>
          <w:i/>
          <w:highlight w:val="yellow"/>
        </w:rPr>
        <w:t>what proposed improvements you would like to make</w:t>
      </w:r>
      <w:r w:rsidR="008D33B2">
        <w:rPr>
          <w:i/>
          <w:highlight w:val="yellow"/>
        </w:rPr>
        <w:t>,</w:t>
      </w:r>
      <w:r w:rsidR="00554724">
        <w:rPr>
          <w:i/>
          <w:highlight w:val="yellow"/>
        </w:rPr>
        <w:t xml:space="preserve"> why these are necessary and </w:t>
      </w:r>
      <w:r w:rsidR="008D33B2">
        <w:rPr>
          <w:i/>
          <w:highlight w:val="yellow"/>
        </w:rPr>
        <w:t xml:space="preserve">in what way the Apparatus </w:t>
      </w:r>
      <w:r w:rsidR="0099269F">
        <w:rPr>
          <w:i/>
          <w:highlight w:val="yellow"/>
        </w:rPr>
        <w:t>should be</w:t>
      </w:r>
      <w:r w:rsidR="008D33B2">
        <w:rPr>
          <w:i/>
          <w:highlight w:val="yellow"/>
        </w:rPr>
        <w:t xml:space="preserve"> altered</w:t>
      </w:r>
      <w:r w:rsidR="00554724">
        <w:t>].</w:t>
      </w:r>
    </w:p>
    <w:p w14:paraId="2BEA1B14" w14:textId="40547F76" w:rsidR="006C0896" w:rsidRDefault="006C0896" w:rsidP="008D33B2">
      <w:pPr>
        <w:pStyle w:val="ListParagraph"/>
        <w:numPr>
          <w:ilvl w:val="0"/>
          <w:numId w:val="1"/>
        </w:numPr>
        <w:ind w:left="426" w:hanging="426"/>
        <w:jc w:val="both"/>
      </w:pPr>
      <w:r>
        <w:t xml:space="preserve">For all future correspondence on this matter, please contact </w:t>
      </w:r>
      <w:r w:rsidR="002C0C32">
        <w:t>[</w:t>
      </w:r>
      <w:r w:rsidRPr="002C0C32">
        <w:rPr>
          <w:i/>
          <w:highlight w:val="yellow"/>
        </w:rPr>
        <w:t>me</w:t>
      </w:r>
      <w:r w:rsidR="002C0C32" w:rsidRPr="002C0C32">
        <w:rPr>
          <w:i/>
          <w:highlight w:val="yellow"/>
        </w:rPr>
        <w:t>/us</w:t>
      </w:r>
      <w:r w:rsidR="002C0C32">
        <w:t>]</w:t>
      </w:r>
      <w:r>
        <w:t>:</w:t>
      </w:r>
    </w:p>
    <w:p w14:paraId="69BDC261" w14:textId="306FC02A" w:rsidR="006C0896" w:rsidRDefault="006C0896" w:rsidP="006C0896">
      <w:pPr>
        <w:pStyle w:val="ListParagraph"/>
        <w:ind w:left="426"/>
        <w:jc w:val="both"/>
      </w:pPr>
      <w:r>
        <w:t>[</w:t>
      </w:r>
      <w:r w:rsidRPr="006C0896">
        <w:rPr>
          <w:i/>
          <w:highlight w:val="yellow"/>
        </w:rPr>
        <w:t>Insert relevant contact details (post, phone, email)</w:t>
      </w:r>
      <w:r>
        <w:t xml:space="preserve">]. </w:t>
      </w:r>
    </w:p>
    <w:p w14:paraId="4A2BE5B2" w14:textId="77777777" w:rsidR="00154AFA" w:rsidRDefault="00154AFA" w:rsidP="006C0896">
      <w:pPr>
        <w:pStyle w:val="ListParagraph"/>
        <w:ind w:left="426"/>
        <w:jc w:val="both"/>
      </w:pPr>
    </w:p>
    <w:p w14:paraId="0FA8D39E" w14:textId="77777777" w:rsidR="009270D7" w:rsidRDefault="009270D7" w:rsidP="009270D7">
      <w:pPr>
        <w:jc w:val="both"/>
      </w:pPr>
      <w:r>
        <w:t>[</w:t>
      </w:r>
      <w:r w:rsidRPr="00024705">
        <w:rPr>
          <w:i/>
          <w:highlight w:val="yellow"/>
        </w:rPr>
        <w:t>Insert date of Notice</w:t>
      </w:r>
      <w:r>
        <w:t>]</w:t>
      </w:r>
    </w:p>
    <w:p w14:paraId="5ACB15E2" w14:textId="77777777" w:rsidR="009270D7" w:rsidRDefault="009270D7" w:rsidP="009270D7"/>
    <w:p w14:paraId="3C1375DD" w14:textId="77777777" w:rsidR="009270D7" w:rsidRDefault="009270D7" w:rsidP="009270D7">
      <w:pPr>
        <w:pStyle w:val="ListParagraph"/>
        <w:ind w:left="426"/>
      </w:pPr>
    </w:p>
    <w:p w14:paraId="519D754D" w14:textId="77777777" w:rsidR="009270D7" w:rsidRDefault="009270D7" w:rsidP="009270D7">
      <w:r>
        <w:br w:type="page"/>
      </w:r>
    </w:p>
    <w:p w14:paraId="251A410D" w14:textId="67FE8538" w:rsidR="000A687A" w:rsidRPr="000A687A" w:rsidRDefault="00AE2637" w:rsidP="000A687A">
      <w:pPr>
        <w:jc w:val="center"/>
        <w:rPr>
          <w:u w:val="single"/>
        </w:rPr>
      </w:pPr>
      <w:r>
        <w:rPr>
          <w:u w:val="single"/>
        </w:rPr>
        <w:lastRenderedPageBreak/>
        <w:t>[</w:t>
      </w:r>
      <w:r w:rsidR="000A687A" w:rsidRPr="000A687A">
        <w:rPr>
          <w:u w:val="single"/>
        </w:rPr>
        <w:t>ANNEX</w:t>
      </w:r>
    </w:p>
    <w:p w14:paraId="29F57732" w14:textId="53A52110" w:rsidR="000A687A" w:rsidRPr="000A687A" w:rsidRDefault="000A687A" w:rsidP="000A687A">
      <w:pPr>
        <w:jc w:val="center"/>
        <w:rPr>
          <w:u w:val="single"/>
        </w:rPr>
      </w:pPr>
      <w:r>
        <w:rPr>
          <w:u w:val="single"/>
        </w:rPr>
        <w:t xml:space="preserve">APPROXIMATE </w:t>
      </w:r>
      <w:r w:rsidRPr="000A687A">
        <w:rPr>
          <w:u w:val="single"/>
        </w:rPr>
        <w:t>LOCATION OF THE APPARATUS</w:t>
      </w:r>
    </w:p>
    <w:p w14:paraId="2EB2EA66" w14:textId="00F23982" w:rsidR="00DF6E72" w:rsidRDefault="00DF6E72" w:rsidP="00DF6E72"/>
    <w:p w14:paraId="7B39AA42" w14:textId="1F775126" w:rsidR="000A687A" w:rsidRPr="00DF6E72" w:rsidRDefault="000A687A" w:rsidP="003275A3">
      <w:pPr>
        <w:jc w:val="center"/>
      </w:pPr>
      <w:r>
        <w:t>[</w:t>
      </w:r>
      <w:r w:rsidRPr="00DF6E72">
        <w:rPr>
          <w:i/>
          <w:highlight w:val="yellow"/>
        </w:rPr>
        <w:t xml:space="preserve">Insert map </w:t>
      </w:r>
      <w:r w:rsidR="00DF6E72" w:rsidRPr="00DF6E72">
        <w:rPr>
          <w:i/>
          <w:highlight w:val="yellow"/>
        </w:rPr>
        <w:t>and mark, as closely as possible, where the Apparatus is located</w:t>
      </w:r>
      <w:r w:rsidR="003275A3">
        <w:t>].</w:t>
      </w:r>
      <w:r w:rsidR="00AE2637">
        <w:t>]</w:t>
      </w:r>
    </w:p>
    <w:p w14:paraId="2A55B782" w14:textId="72BA0D16" w:rsidR="000A687A" w:rsidRDefault="000A687A" w:rsidP="009270D7">
      <w:pPr>
        <w:pStyle w:val="ListParagraph"/>
        <w:ind w:left="426"/>
      </w:pPr>
    </w:p>
    <w:p w14:paraId="4D2F27D0" w14:textId="77777777" w:rsidR="000A687A" w:rsidRDefault="000A687A" w:rsidP="009270D7">
      <w:pPr>
        <w:pStyle w:val="ListParagraph"/>
        <w:ind w:left="426"/>
      </w:pPr>
    </w:p>
    <w:p w14:paraId="6E04243D" w14:textId="77777777" w:rsidR="000A687A" w:rsidRDefault="000A687A" w:rsidP="009270D7">
      <w:pPr>
        <w:pStyle w:val="ListParagraph"/>
        <w:ind w:left="426"/>
      </w:pPr>
    </w:p>
    <w:p w14:paraId="33BE2E93" w14:textId="77777777" w:rsidR="009270D7" w:rsidRDefault="009270D7" w:rsidP="009270D7"/>
    <w:p w14:paraId="0F49E4B5" w14:textId="77777777" w:rsidR="000A687A" w:rsidRDefault="000A687A" w:rsidP="000A687A">
      <w:pPr>
        <w:pStyle w:val="ListParagraph"/>
        <w:ind w:left="426"/>
        <w:rPr>
          <w:b/>
        </w:rPr>
      </w:pPr>
    </w:p>
    <w:p w14:paraId="0B993B39" w14:textId="77777777" w:rsidR="000A687A" w:rsidRDefault="000A687A">
      <w:pPr>
        <w:rPr>
          <w:b/>
        </w:rPr>
      </w:pPr>
      <w:r>
        <w:rPr>
          <w:b/>
        </w:rPr>
        <w:br w:type="page"/>
      </w:r>
    </w:p>
    <w:p w14:paraId="4DE5F875" w14:textId="15288361" w:rsidR="00902CED" w:rsidRDefault="00902CED" w:rsidP="003275A3">
      <w:pPr>
        <w:pStyle w:val="ListParagraph"/>
        <w:ind w:left="426"/>
        <w:rPr>
          <w:b/>
        </w:rPr>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183C6D2B" wp14:editId="192B4436">
                <wp:simplePos x="0" y="0"/>
                <wp:positionH relativeFrom="margin">
                  <wp:align>left</wp:align>
                </wp:positionH>
                <wp:positionV relativeFrom="paragraph">
                  <wp:posOffset>0</wp:posOffset>
                </wp:positionV>
                <wp:extent cx="571500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EBA4DE" w14:textId="77777777" w:rsidR="000A687A" w:rsidRPr="00F44057" w:rsidRDefault="000A687A" w:rsidP="000A687A">
                            <w:pPr>
                              <w:pStyle w:val="ListParagraph"/>
                              <w:ind w:left="426"/>
                              <w:rPr>
                                <w:i/>
                                <w:u w:val="single"/>
                              </w:rPr>
                            </w:pPr>
                            <w:r w:rsidRPr="00F44057">
                              <w:rPr>
                                <w:i/>
                                <w:u w:val="single"/>
                              </w:rPr>
                              <w:t>NOTES FOR COMPLETING THIS NOTICE</w:t>
                            </w:r>
                          </w:p>
                          <w:p w14:paraId="4520968A" w14:textId="77777777" w:rsidR="000A687A" w:rsidRDefault="000A687A" w:rsidP="000A687A">
                            <w:pPr>
                              <w:pStyle w:val="ListParagraph"/>
                              <w:ind w:left="426"/>
                              <w:rPr>
                                <w:i/>
                              </w:rPr>
                            </w:pPr>
                          </w:p>
                          <w:p w14:paraId="0E3C0753" w14:textId="77777777" w:rsidR="000A687A" w:rsidRDefault="000A687A" w:rsidP="000A687A">
                            <w:pPr>
                              <w:pStyle w:val="ListParagraph"/>
                              <w:ind w:left="426"/>
                              <w:rPr>
                                <w:i/>
                              </w:rPr>
                            </w:pPr>
                            <w:r>
                              <w:rPr>
                                <w:i/>
                              </w:rPr>
                              <w:t xml:space="preserve">You may wish to obtain independent legal advice before completing this notice. </w:t>
                            </w:r>
                          </w:p>
                          <w:p w14:paraId="2FF1B0CD" w14:textId="77777777" w:rsidR="000A687A" w:rsidRDefault="000A687A" w:rsidP="000A687A">
                            <w:pPr>
                              <w:pStyle w:val="ListParagraph"/>
                              <w:ind w:left="426"/>
                              <w:rPr>
                                <w:i/>
                              </w:rPr>
                            </w:pPr>
                          </w:p>
                          <w:p w14:paraId="66188468" w14:textId="77777777" w:rsidR="000A687A" w:rsidRDefault="000A687A" w:rsidP="000A687A">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559C851D" w14:textId="77777777" w:rsidR="000A687A" w:rsidRPr="00C73489" w:rsidRDefault="000A687A" w:rsidP="000A687A">
                            <w:pPr>
                              <w:pStyle w:val="ListParagraph"/>
                              <w:numPr>
                                <w:ilvl w:val="0"/>
                                <w:numId w:val="3"/>
                              </w:numPr>
                              <w:rPr>
                                <w:i/>
                              </w:rPr>
                            </w:pPr>
                            <w:r w:rsidRPr="00C73489">
                              <w:rPr>
                                <w:i/>
                              </w:rPr>
                              <w:t>the address for service that the operator has given to you for the purposes of the Code; or</w:t>
                            </w:r>
                          </w:p>
                          <w:p w14:paraId="70AB829F" w14:textId="77777777" w:rsidR="000A687A" w:rsidRPr="009270D7" w:rsidRDefault="000A687A" w:rsidP="000A687A">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7EBF0CD6" w14:textId="77777777" w:rsidR="000A687A" w:rsidRDefault="000A687A" w:rsidP="000A687A">
                            <w:pPr>
                              <w:pStyle w:val="ListParagraph"/>
                              <w:ind w:left="786"/>
                              <w:rPr>
                                <w:i/>
                              </w:rPr>
                            </w:pPr>
                          </w:p>
                          <w:p w14:paraId="025C7059" w14:textId="44E99136" w:rsidR="000A687A" w:rsidRDefault="000A687A" w:rsidP="000A687A">
                            <w:pPr>
                              <w:pStyle w:val="ListParagraph"/>
                              <w:ind w:left="786"/>
                              <w:rPr>
                                <w:i/>
                              </w:rPr>
                            </w:pPr>
                            <w:r>
                              <w:rPr>
                                <w:i/>
                              </w:rPr>
                              <w:t>Please note that you will also need to make a separate application to the court (in addition to giving this notice) if you want to have your objection upheld. You can apply to the court to have your objection upheld after the end of the period of two months beginning with the date on which this notice is given, but before the end of the period of four months beginning with that date.</w:t>
                            </w:r>
                          </w:p>
                          <w:p w14:paraId="2F4EAA86" w14:textId="77777777" w:rsidR="000A687A" w:rsidRDefault="000A687A" w:rsidP="000A687A">
                            <w:pPr>
                              <w:pStyle w:val="ListParagraph"/>
                              <w:ind w:left="786"/>
                              <w:rPr>
                                <w:i/>
                              </w:rPr>
                            </w:pPr>
                          </w:p>
                          <w:p w14:paraId="77F0A641" w14:textId="60B2DBC3" w:rsidR="000A687A" w:rsidRDefault="000A687A" w:rsidP="000A687A">
                            <w:pPr>
                              <w:pStyle w:val="ListParagraph"/>
                              <w:ind w:left="786"/>
                              <w:rPr>
                                <w:i/>
                              </w:rPr>
                            </w:pPr>
                            <w:r>
                              <w:rPr>
                                <w:i/>
                              </w:rPr>
                              <w:t xml:space="preserve">For example, if you give your notice of objection to the Code operator on 1 November 2017, you will only be entitled to apply to the court to have your objection upheld </w:t>
                            </w:r>
                            <w:r w:rsidRPr="007B4724">
                              <w:rPr>
                                <w:i/>
                              </w:rPr>
                              <w:t>between 2 January 2017 and 1 March 2018.</w:t>
                            </w:r>
                            <w:r>
                              <w:rPr>
                                <w:i/>
                              </w:rPr>
                              <w:t xml:space="preserve"> </w:t>
                            </w:r>
                          </w:p>
                          <w:p w14:paraId="6626F8B5" w14:textId="77777777" w:rsidR="000A687A" w:rsidRDefault="000A687A" w:rsidP="000A687A">
                            <w:pPr>
                              <w:pStyle w:val="ListParagraph"/>
                              <w:ind w:left="786"/>
                              <w:rPr>
                                <w:i/>
                              </w:rPr>
                            </w:pPr>
                          </w:p>
                          <w:p w14:paraId="00202394" w14:textId="1FA9314F" w:rsidR="000A687A" w:rsidRDefault="000A687A" w:rsidP="000A687A">
                            <w:pPr>
                              <w:pStyle w:val="ListParagraph"/>
                              <w:numPr>
                                <w:ilvl w:val="0"/>
                                <w:numId w:val="2"/>
                              </w:numPr>
                              <w:rPr>
                                <w:i/>
                              </w:rPr>
                            </w:pPr>
                            <w:r w:rsidRPr="009270D7">
                              <w:rPr>
                                <w:i/>
                              </w:rPr>
                              <w:t>You will</w:t>
                            </w:r>
                            <w:r w:rsidR="00DE2BBD">
                              <w:rPr>
                                <w:i/>
                              </w:rPr>
                              <w:t xml:space="preserve"> only have a right to object to </w:t>
                            </w:r>
                            <w:r w:rsidR="000B69D2">
                              <w:rPr>
                                <w:i/>
                              </w:rPr>
                              <w:t>the A</w:t>
                            </w:r>
                            <w:r w:rsidRPr="009270D7">
                              <w:rPr>
                                <w:i/>
                              </w:rPr>
                              <w:t>pparatus</w:t>
                            </w:r>
                            <w:r w:rsidR="000D239B">
                              <w:rPr>
                                <w:i/>
                              </w:rPr>
                              <w:t>, under paragraph 7</w:t>
                            </w:r>
                            <w:r w:rsidR="000F5C76">
                              <w:rPr>
                                <w:i/>
                              </w:rPr>
                              <w:t>7</w:t>
                            </w:r>
                            <w:r w:rsidR="000D239B">
                              <w:rPr>
                                <w:i/>
                              </w:rPr>
                              <w:t>(5) of the Code,</w:t>
                            </w:r>
                            <w:r w:rsidR="00DE2BBD">
                              <w:rPr>
                                <w:i/>
                              </w:rPr>
                              <w:t xml:space="preserve"> </w:t>
                            </w:r>
                            <w:r w:rsidRPr="009270D7">
                              <w:rPr>
                                <w:i/>
                              </w:rPr>
                              <w:t xml:space="preserve">if: </w:t>
                            </w:r>
                          </w:p>
                          <w:p w14:paraId="266DEDA6" w14:textId="40CC8F29" w:rsidR="002B274F" w:rsidRPr="009270D7" w:rsidRDefault="000B69D2" w:rsidP="002B274F">
                            <w:pPr>
                              <w:pStyle w:val="ListParagraph"/>
                              <w:numPr>
                                <w:ilvl w:val="1"/>
                                <w:numId w:val="2"/>
                              </w:numPr>
                              <w:rPr>
                                <w:i/>
                              </w:rPr>
                            </w:pPr>
                            <w:r>
                              <w:rPr>
                                <w:i/>
                              </w:rPr>
                              <w:t xml:space="preserve">the whole or any part of </w:t>
                            </w:r>
                            <w:r w:rsidR="002B274F">
                              <w:rPr>
                                <w:i/>
                              </w:rPr>
                              <w:t>th</w:t>
                            </w:r>
                            <w:r>
                              <w:rPr>
                                <w:i/>
                              </w:rPr>
                              <w:t>e</w:t>
                            </w:r>
                            <w:r w:rsidR="002B274F">
                              <w:rPr>
                                <w:i/>
                              </w:rPr>
                              <w:t xml:space="preserve"> </w:t>
                            </w:r>
                            <w:r>
                              <w:rPr>
                                <w:i/>
                              </w:rPr>
                              <w:t>A</w:t>
                            </w:r>
                            <w:r w:rsidR="002B274F">
                              <w:rPr>
                                <w:i/>
                              </w:rPr>
                              <w:t>pparatus is at a height of three metres or more above the ground;</w:t>
                            </w:r>
                          </w:p>
                          <w:p w14:paraId="6C01A6DA" w14:textId="66173294" w:rsidR="000A687A" w:rsidRPr="009270D7" w:rsidRDefault="000A687A" w:rsidP="000A687A">
                            <w:pPr>
                              <w:pStyle w:val="ListParagraph"/>
                              <w:numPr>
                                <w:ilvl w:val="1"/>
                                <w:numId w:val="2"/>
                              </w:numPr>
                              <w:rPr>
                                <w:i/>
                              </w:rPr>
                            </w:pPr>
                            <w:r>
                              <w:rPr>
                                <w:i/>
                              </w:rPr>
                              <w:t>y</w:t>
                            </w:r>
                            <w:r w:rsidRPr="009270D7">
                              <w:rPr>
                                <w:i/>
                              </w:rPr>
                              <w:t xml:space="preserve">ou are an occupier, or have an interest in, </w:t>
                            </w:r>
                            <w:r w:rsidR="00DE2BBD">
                              <w:rPr>
                                <w:i/>
                              </w:rPr>
                              <w:t>any land neighbouring the land on which the apparatus is kept;</w:t>
                            </w:r>
                            <w:r w:rsidRPr="009270D7">
                              <w:rPr>
                                <w:i/>
                              </w:rPr>
                              <w:t xml:space="preserve"> and </w:t>
                            </w:r>
                          </w:p>
                          <w:p w14:paraId="53B58179" w14:textId="029CE60C" w:rsidR="00DE2BBD" w:rsidRDefault="00DE2BBD" w:rsidP="000A687A">
                            <w:pPr>
                              <w:pStyle w:val="ListParagraph"/>
                              <w:numPr>
                                <w:ilvl w:val="1"/>
                                <w:numId w:val="2"/>
                              </w:numPr>
                              <w:rPr>
                                <w:i/>
                              </w:rPr>
                            </w:pPr>
                            <w:r>
                              <w:rPr>
                                <w:i/>
                              </w:rPr>
                              <w:t xml:space="preserve">because of the nearness of the neighbouring land to the land on or over which the </w:t>
                            </w:r>
                            <w:r w:rsidR="000B69D2">
                              <w:rPr>
                                <w:i/>
                              </w:rPr>
                              <w:t>A</w:t>
                            </w:r>
                            <w:r>
                              <w:rPr>
                                <w:i/>
                              </w:rPr>
                              <w:t xml:space="preserve">pparatus is kept: </w:t>
                            </w:r>
                          </w:p>
                          <w:p w14:paraId="29BB5564" w14:textId="3F1CEB47" w:rsidR="00DE2BBD" w:rsidRDefault="00DE2BBD" w:rsidP="003275A3">
                            <w:pPr>
                              <w:pStyle w:val="ListParagraph"/>
                              <w:numPr>
                                <w:ilvl w:val="2"/>
                                <w:numId w:val="2"/>
                              </w:numPr>
                              <w:ind w:left="1985"/>
                              <w:rPr>
                                <w:i/>
                              </w:rPr>
                            </w:pPr>
                            <w:r>
                              <w:rPr>
                                <w:i/>
                              </w:rPr>
                              <w:t xml:space="preserve">the enjoyment of the neighbouring land is capable of being prejudiced by the </w:t>
                            </w:r>
                            <w:r w:rsidR="000B69D2">
                              <w:rPr>
                                <w:i/>
                              </w:rPr>
                              <w:t>A</w:t>
                            </w:r>
                            <w:r w:rsidR="007B4724">
                              <w:rPr>
                                <w:i/>
                              </w:rPr>
                              <w:t>pparatus; or</w:t>
                            </w:r>
                          </w:p>
                          <w:p w14:paraId="166ADAFB" w14:textId="15E19E8C" w:rsidR="000A687A" w:rsidRDefault="00DE2BBD" w:rsidP="003275A3">
                            <w:pPr>
                              <w:pStyle w:val="ListParagraph"/>
                              <w:numPr>
                                <w:ilvl w:val="2"/>
                                <w:numId w:val="2"/>
                              </w:numPr>
                              <w:ind w:left="1985"/>
                              <w:rPr>
                                <w:i/>
                              </w:rPr>
                            </w:pPr>
                            <w:r>
                              <w:rPr>
                                <w:i/>
                              </w:rPr>
                              <w:t xml:space="preserve">any interest in that land is capable of being prejudiced by the </w:t>
                            </w:r>
                            <w:r w:rsidR="000B69D2">
                              <w:rPr>
                                <w:i/>
                              </w:rPr>
                              <w:t>A</w:t>
                            </w:r>
                            <w:r>
                              <w:rPr>
                                <w:i/>
                              </w:rPr>
                              <w:t>pparatus.</w:t>
                            </w:r>
                            <w:r w:rsidR="000A687A">
                              <w:rPr>
                                <w:i/>
                              </w:rPr>
                              <w:t xml:space="preserve"> </w:t>
                            </w:r>
                          </w:p>
                          <w:p w14:paraId="264C55DF" w14:textId="77777777" w:rsidR="000B69D2" w:rsidRDefault="000B69D2" w:rsidP="003275A3">
                            <w:pPr>
                              <w:pStyle w:val="ListParagraph"/>
                              <w:ind w:left="2226"/>
                              <w:rPr>
                                <w:i/>
                              </w:rPr>
                            </w:pPr>
                          </w:p>
                          <w:p w14:paraId="12D4792C" w14:textId="7C674D9B" w:rsidR="000B69D2" w:rsidRPr="007B4724" w:rsidRDefault="000B69D2" w:rsidP="003275A3">
                            <w:pPr>
                              <w:pStyle w:val="ListParagraph"/>
                              <w:ind w:left="786"/>
                              <w:jc w:val="both"/>
                              <w:rPr>
                                <w:i/>
                              </w:rPr>
                            </w:pPr>
                            <w:r w:rsidRPr="007B4724">
                              <w:rPr>
                                <w:i/>
                              </w:rPr>
                              <w:t xml:space="preserve">You </w:t>
                            </w:r>
                            <w:r w:rsidRPr="007B4724">
                              <w:rPr>
                                <w:b/>
                                <w:i/>
                              </w:rPr>
                              <w:t>will not</w:t>
                            </w:r>
                            <w:r w:rsidRPr="007B4724">
                              <w:rPr>
                                <w:i/>
                              </w:rPr>
                              <w:t xml:space="preserve"> however have a right to object, even if the above criteria are satisfied, if the Apparatus:</w:t>
                            </w:r>
                          </w:p>
                          <w:p w14:paraId="7C393D89" w14:textId="4C1A79C2" w:rsidR="000B69D2" w:rsidRPr="007B4724" w:rsidRDefault="000B69D2" w:rsidP="003275A3">
                            <w:pPr>
                              <w:pStyle w:val="ListParagraph"/>
                              <w:numPr>
                                <w:ilvl w:val="0"/>
                                <w:numId w:val="5"/>
                              </w:numPr>
                              <w:jc w:val="both"/>
                              <w:rPr>
                                <w:i/>
                              </w:rPr>
                            </w:pPr>
                            <w:r w:rsidRPr="007B4724">
                              <w:rPr>
                                <w:i/>
                              </w:rPr>
                              <w:t xml:space="preserve">replaces any electronic communications apparatus which is not substantially different from the Apparatus; and </w:t>
                            </w:r>
                          </w:p>
                          <w:p w14:paraId="06B7861B" w14:textId="3A846ED1" w:rsidR="00554724" w:rsidRPr="007B4724" w:rsidRDefault="000B69D2" w:rsidP="003275A3">
                            <w:pPr>
                              <w:pStyle w:val="ListParagraph"/>
                              <w:numPr>
                                <w:ilvl w:val="0"/>
                                <w:numId w:val="5"/>
                              </w:numPr>
                              <w:jc w:val="both"/>
                              <w:rPr>
                                <w:i/>
                              </w:rPr>
                            </w:pPr>
                            <w:r w:rsidRPr="007B4724">
                              <w:rPr>
                                <w:i/>
                              </w:rPr>
                              <w:t>is not in a significantly different position.</w:t>
                            </w:r>
                          </w:p>
                          <w:p w14:paraId="059C2883" w14:textId="77777777" w:rsidR="003275A3" w:rsidRPr="003275A3" w:rsidRDefault="003275A3" w:rsidP="003275A3">
                            <w:pPr>
                              <w:pStyle w:val="ListParagraph"/>
                              <w:ind w:left="1506"/>
                              <w:jc w:val="both"/>
                            </w:pPr>
                          </w:p>
                          <w:p w14:paraId="5D9EBB10" w14:textId="68D411C5" w:rsidR="00285B8E" w:rsidRPr="00976475" w:rsidRDefault="00285B8E" w:rsidP="00285B8E">
                            <w:pPr>
                              <w:pStyle w:val="ListParagraph"/>
                              <w:numPr>
                                <w:ilvl w:val="0"/>
                                <w:numId w:val="2"/>
                              </w:numPr>
                              <w:rPr>
                                <w:i/>
                              </w:rPr>
                            </w:pPr>
                            <w:r w:rsidRPr="00976475">
                              <w:rPr>
                                <w:i/>
                              </w:rPr>
                              <w:t xml:space="preserve">You are not required to provide a map showing the approximate location. However, you may find this helpful, particularly if you think that the Code operator may find it difficult to identify </w:t>
                            </w:r>
                            <w:r w:rsidRPr="007B4724">
                              <w:rPr>
                                <w:i/>
                              </w:rPr>
                              <w:t>the relevant apparatus from the address / description given in paragra</w:t>
                            </w:r>
                            <w:r w:rsidR="007B4724" w:rsidRPr="007B4724">
                              <w:rPr>
                                <w:i/>
                              </w:rPr>
                              <w:t xml:space="preserve">ph </w:t>
                            </w:r>
                            <w:r w:rsidR="007B4724">
                              <w:rPr>
                                <w:i/>
                              </w:rPr>
                              <w:t>3</w:t>
                            </w:r>
                            <w:r w:rsidRPr="007B4724">
                              <w:rPr>
                                <w:i/>
                              </w:rPr>
                              <w:t xml:space="preserve"> abov</w:t>
                            </w:r>
                            <w:r w:rsidRPr="00976475">
                              <w:rPr>
                                <w:i/>
                              </w:rPr>
                              <w:t>e.</w:t>
                            </w:r>
                          </w:p>
                          <w:p w14:paraId="7C14DC04" w14:textId="77777777" w:rsidR="00285B8E" w:rsidRDefault="00285B8E" w:rsidP="00285B8E">
                            <w:pPr>
                              <w:pStyle w:val="ListParagraph"/>
                              <w:ind w:left="786"/>
                              <w:rPr>
                                <w:i/>
                              </w:rPr>
                            </w:pPr>
                          </w:p>
                          <w:p w14:paraId="2D425176" w14:textId="6214244A" w:rsidR="00822022" w:rsidRDefault="00902CED" w:rsidP="00822022">
                            <w:pPr>
                              <w:pStyle w:val="ListParagraph"/>
                              <w:ind w:left="786"/>
                              <w:rPr>
                                <w:i/>
                              </w:rPr>
                            </w:pPr>
                            <w:r>
                              <w:rPr>
                                <w:i/>
                              </w:rPr>
                              <w:t>PLEASE SEE OVERLEAF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C6D2B"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22EBA4DE" w14:textId="77777777" w:rsidR="000A687A" w:rsidRPr="00F44057" w:rsidRDefault="000A687A" w:rsidP="000A687A">
                      <w:pPr>
                        <w:pStyle w:val="ListParagraph"/>
                        <w:ind w:left="426"/>
                        <w:rPr>
                          <w:i/>
                          <w:u w:val="single"/>
                        </w:rPr>
                      </w:pPr>
                      <w:r w:rsidRPr="00F44057">
                        <w:rPr>
                          <w:i/>
                          <w:u w:val="single"/>
                        </w:rPr>
                        <w:t>NOTES FOR COMPLETING THIS NOTICE</w:t>
                      </w:r>
                    </w:p>
                    <w:p w14:paraId="4520968A" w14:textId="77777777" w:rsidR="000A687A" w:rsidRDefault="000A687A" w:rsidP="000A687A">
                      <w:pPr>
                        <w:pStyle w:val="ListParagraph"/>
                        <w:ind w:left="426"/>
                        <w:rPr>
                          <w:i/>
                        </w:rPr>
                      </w:pPr>
                    </w:p>
                    <w:p w14:paraId="0E3C0753" w14:textId="77777777" w:rsidR="000A687A" w:rsidRDefault="000A687A" w:rsidP="000A687A">
                      <w:pPr>
                        <w:pStyle w:val="ListParagraph"/>
                        <w:ind w:left="426"/>
                        <w:rPr>
                          <w:i/>
                        </w:rPr>
                      </w:pPr>
                      <w:r>
                        <w:rPr>
                          <w:i/>
                        </w:rPr>
                        <w:t xml:space="preserve">You may wish to obtain independent legal advice before completing this notice. </w:t>
                      </w:r>
                    </w:p>
                    <w:p w14:paraId="2FF1B0CD" w14:textId="77777777" w:rsidR="000A687A" w:rsidRDefault="000A687A" w:rsidP="000A687A">
                      <w:pPr>
                        <w:pStyle w:val="ListParagraph"/>
                        <w:ind w:left="426"/>
                        <w:rPr>
                          <w:i/>
                        </w:rPr>
                      </w:pPr>
                    </w:p>
                    <w:p w14:paraId="66188468" w14:textId="77777777" w:rsidR="000A687A" w:rsidRDefault="000A687A" w:rsidP="000A687A">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559C851D" w14:textId="77777777" w:rsidR="000A687A" w:rsidRPr="00C73489" w:rsidRDefault="000A687A" w:rsidP="000A687A">
                      <w:pPr>
                        <w:pStyle w:val="ListParagraph"/>
                        <w:numPr>
                          <w:ilvl w:val="0"/>
                          <w:numId w:val="3"/>
                        </w:numPr>
                        <w:rPr>
                          <w:i/>
                        </w:rPr>
                      </w:pPr>
                      <w:r w:rsidRPr="00C73489">
                        <w:rPr>
                          <w:i/>
                        </w:rPr>
                        <w:t>the address for service that the operator has given to you for the purposes of the Code; or</w:t>
                      </w:r>
                    </w:p>
                    <w:p w14:paraId="70AB829F" w14:textId="77777777" w:rsidR="000A687A" w:rsidRPr="009270D7" w:rsidRDefault="000A687A" w:rsidP="000A687A">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2" w:history="1">
                        <w:r w:rsidRPr="00C73489">
                          <w:rPr>
                            <w:rStyle w:val="Hyperlink"/>
                            <w:i/>
                          </w:rPr>
                          <w:t>www.legislation.gov.uk</w:t>
                        </w:r>
                      </w:hyperlink>
                      <w:r w:rsidRPr="00C73489">
                        <w:rPr>
                          <w:rStyle w:val="Hyperlink"/>
                          <w:i/>
                        </w:rPr>
                        <w:t>).</w:t>
                      </w:r>
                    </w:p>
                    <w:p w14:paraId="7EBF0CD6" w14:textId="77777777" w:rsidR="000A687A" w:rsidRDefault="000A687A" w:rsidP="000A687A">
                      <w:pPr>
                        <w:pStyle w:val="ListParagraph"/>
                        <w:ind w:left="786"/>
                        <w:rPr>
                          <w:i/>
                        </w:rPr>
                      </w:pPr>
                    </w:p>
                    <w:p w14:paraId="025C7059" w14:textId="44E99136" w:rsidR="000A687A" w:rsidRDefault="000A687A" w:rsidP="000A687A">
                      <w:pPr>
                        <w:pStyle w:val="ListParagraph"/>
                        <w:ind w:left="786"/>
                        <w:rPr>
                          <w:i/>
                        </w:rPr>
                      </w:pPr>
                      <w:r>
                        <w:rPr>
                          <w:i/>
                        </w:rPr>
                        <w:t>Please note that you will also need to make a separate application to the court (in addition to giving this notice) if you want to have your objection upheld. You can apply to the court to have your objection upheld after the end of the period of two months beginning with the date on which this notice is given, but before the end of the period of four months beginning with that date.</w:t>
                      </w:r>
                    </w:p>
                    <w:p w14:paraId="2F4EAA86" w14:textId="77777777" w:rsidR="000A687A" w:rsidRDefault="000A687A" w:rsidP="000A687A">
                      <w:pPr>
                        <w:pStyle w:val="ListParagraph"/>
                        <w:ind w:left="786"/>
                        <w:rPr>
                          <w:i/>
                        </w:rPr>
                      </w:pPr>
                    </w:p>
                    <w:p w14:paraId="77F0A641" w14:textId="60B2DBC3" w:rsidR="000A687A" w:rsidRDefault="000A687A" w:rsidP="000A687A">
                      <w:pPr>
                        <w:pStyle w:val="ListParagraph"/>
                        <w:ind w:left="786"/>
                        <w:rPr>
                          <w:i/>
                        </w:rPr>
                      </w:pPr>
                      <w:r>
                        <w:rPr>
                          <w:i/>
                        </w:rPr>
                        <w:t xml:space="preserve">For example, if you give your notice of objection to the Code operator on 1 November 2017, you will only be entitled to apply to the court to have your objection upheld </w:t>
                      </w:r>
                      <w:r w:rsidRPr="007B4724">
                        <w:rPr>
                          <w:i/>
                        </w:rPr>
                        <w:t>between 2 January 2017 and 1 March 2018.</w:t>
                      </w:r>
                      <w:r>
                        <w:rPr>
                          <w:i/>
                        </w:rPr>
                        <w:t xml:space="preserve"> </w:t>
                      </w:r>
                    </w:p>
                    <w:p w14:paraId="6626F8B5" w14:textId="77777777" w:rsidR="000A687A" w:rsidRDefault="000A687A" w:rsidP="000A687A">
                      <w:pPr>
                        <w:pStyle w:val="ListParagraph"/>
                        <w:ind w:left="786"/>
                        <w:rPr>
                          <w:i/>
                        </w:rPr>
                      </w:pPr>
                    </w:p>
                    <w:p w14:paraId="00202394" w14:textId="1FA9314F" w:rsidR="000A687A" w:rsidRDefault="000A687A" w:rsidP="000A687A">
                      <w:pPr>
                        <w:pStyle w:val="ListParagraph"/>
                        <w:numPr>
                          <w:ilvl w:val="0"/>
                          <w:numId w:val="2"/>
                        </w:numPr>
                        <w:rPr>
                          <w:i/>
                        </w:rPr>
                      </w:pPr>
                      <w:r w:rsidRPr="009270D7">
                        <w:rPr>
                          <w:i/>
                        </w:rPr>
                        <w:t>You will</w:t>
                      </w:r>
                      <w:r w:rsidR="00DE2BBD">
                        <w:rPr>
                          <w:i/>
                        </w:rPr>
                        <w:t xml:space="preserve"> only have a right to object to </w:t>
                      </w:r>
                      <w:r w:rsidR="000B69D2">
                        <w:rPr>
                          <w:i/>
                        </w:rPr>
                        <w:t>the A</w:t>
                      </w:r>
                      <w:r w:rsidRPr="009270D7">
                        <w:rPr>
                          <w:i/>
                        </w:rPr>
                        <w:t>pparatus</w:t>
                      </w:r>
                      <w:r w:rsidR="000D239B">
                        <w:rPr>
                          <w:i/>
                        </w:rPr>
                        <w:t>, under paragraph 7</w:t>
                      </w:r>
                      <w:r w:rsidR="000F5C76">
                        <w:rPr>
                          <w:i/>
                        </w:rPr>
                        <w:t>7</w:t>
                      </w:r>
                      <w:r w:rsidR="000D239B">
                        <w:rPr>
                          <w:i/>
                        </w:rPr>
                        <w:t>(5) of the Code,</w:t>
                      </w:r>
                      <w:r w:rsidR="00DE2BBD">
                        <w:rPr>
                          <w:i/>
                        </w:rPr>
                        <w:t xml:space="preserve"> </w:t>
                      </w:r>
                      <w:r w:rsidRPr="009270D7">
                        <w:rPr>
                          <w:i/>
                        </w:rPr>
                        <w:t xml:space="preserve">if: </w:t>
                      </w:r>
                    </w:p>
                    <w:p w14:paraId="266DEDA6" w14:textId="40CC8F29" w:rsidR="002B274F" w:rsidRPr="009270D7" w:rsidRDefault="000B69D2" w:rsidP="002B274F">
                      <w:pPr>
                        <w:pStyle w:val="ListParagraph"/>
                        <w:numPr>
                          <w:ilvl w:val="1"/>
                          <w:numId w:val="2"/>
                        </w:numPr>
                        <w:rPr>
                          <w:i/>
                        </w:rPr>
                      </w:pPr>
                      <w:r>
                        <w:rPr>
                          <w:i/>
                        </w:rPr>
                        <w:t xml:space="preserve">the whole or any part of </w:t>
                      </w:r>
                      <w:r w:rsidR="002B274F">
                        <w:rPr>
                          <w:i/>
                        </w:rPr>
                        <w:t>th</w:t>
                      </w:r>
                      <w:r>
                        <w:rPr>
                          <w:i/>
                        </w:rPr>
                        <w:t>e</w:t>
                      </w:r>
                      <w:r w:rsidR="002B274F">
                        <w:rPr>
                          <w:i/>
                        </w:rPr>
                        <w:t xml:space="preserve"> </w:t>
                      </w:r>
                      <w:r>
                        <w:rPr>
                          <w:i/>
                        </w:rPr>
                        <w:t>A</w:t>
                      </w:r>
                      <w:r w:rsidR="002B274F">
                        <w:rPr>
                          <w:i/>
                        </w:rPr>
                        <w:t>pparatus is at a height of three metres or more above the ground;</w:t>
                      </w:r>
                    </w:p>
                    <w:p w14:paraId="6C01A6DA" w14:textId="66173294" w:rsidR="000A687A" w:rsidRPr="009270D7" w:rsidRDefault="000A687A" w:rsidP="000A687A">
                      <w:pPr>
                        <w:pStyle w:val="ListParagraph"/>
                        <w:numPr>
                          <w:ilvl w:val="1"/>
                          <w:numId w:val="2"/>
                        </w:numPr>
                        <w:rPr>
                          <w:i/>
                        </w:rPr>
                      </w:pPr>
                      <w:r>
                        <w:rPr>
                          <w:i/>
                        </w:rPr>
                        <w:t>y</w:t>
                      </w:r>
                      <w:r w:rsidRPr="009270D7">
                        <w:rPr>
                          <w:i/>
                        </w:rPr>
                        <w:t xml:space="preserve">ou are an occupier, or have an interest in, </w:t>
                      </w:r>
                      <w:r w:rsidR="00DE2BBD">
                        <w:rPr>
                          <w:i/>
                        </w:rPr>
                        <w:t>any land neighbouring the land on which the apparatus is kept;</w:t>
                      </w:r>
                      <w:r w:rsidRPr="009270D7">
                        <w:rPr>
                          <w:i/>
                        </w:rPr>
                        <w:t xml:space="preserve"> and </w:t>
                      </w:r>
                    </w:p>
                    <w:p w14:paraId="53B58179" w14:textId="029CE60C" w:rsidR="00DE2BBD" w:rsidRDefault="00DE2BBD" w:rsidP="000A687A">
                      <w:pPr>
                        <w:pStyle w:val="ListParagraph"/>
                        <w:numPr>
                          <w:ilvl w:val="1"/>
                          <w:numId w:val="2"/>
                        </w:numPr>
                        <w:rPr>
                          <w:i/>
                        </w:rPr>
                      </w:pPr>
                      <w:r>
                        <w:rPr>
                          <w:i/>
                        </w:rPr>
                        <w:t xml:space="preserve">because of the nearness of the neighbouring land to the land on or over which the </w:t>
                      </w:r>
                      <w:r w:rsidR="000B69D2">
                        <w:rPr>
                          <w:i/>
                        </w:rPr>
                        <w:t>A</w:t>
                      </w:r>
                      <w:r>
                        <w:rPr>
                          <w:i/>
                        </w:rPr>
                        <w:t xml:space="preserve">pparatus is kept: </w:t>
                      </w:r>
                    </w:p>
                    <w:p w14:paraId="29BB5564" w14:textId="3F1CEB47" w:rsidR="00DE2BBD" w:rsidRDefault="00DE2BBD" w:rsidP="003275A3">
                      <w:pPr>
                        <w:pStyle w:val="ListParagraph"/>
                        <w:numPr>
                          <w:ilvl w:val="2"/>
                          <w:numId w:val="2"/>
                        </w:numPr>
                        <w:ind w:left="1985"/>
                        <w:rPr>
                          <w:i/>
                        </w:rPr>
                      </w:pPr>
                      <w:r>
                        <w:rPr>
                          <w:i/>
                        </w:rPr>
                        <w:t xml:space="preserve">the enjoyment of the neighbouring land is capable of being prejudiced by the </w:t>
                      </w:r>
                      <w:r w:rsidR="000B69D2">
                        <w:rPr>
                          <w:i/>
                        </w:rPr>
                        <w:t>A</w:t>
                      </w:r>
                      <w:r w:rsidR="007B4724">
                        <w:rPr>
                          <w:i/>
                        </w:rPr>
                        <w:t>pparatus; or</w:t>
                      </w:r>
                    </w:p>
                    <w:p w14:paraId="166ADAFB" w14:textId="15E19E8C" w:rsidR="000A687A" w:rsidRDefault="00DE2BBD" w:rsidP="003275A3">
                      <w:pPr>
                        <w:pStyle w:val="ListParagraph"/>
                        <w:numPr>
                          <w:ilvl w:val="2"/>
                          <w:numId w:val="2"/>
                        </w:numPr>
                        <w:ind w:left="1985"/>
                        <w:rPr>
                          <w:i/>
                        </w:rPr>
                      </w:pPr>
                      <w:r>
                        <w:rPr>
                          <w:i/>
                        </w:rPr>
                        <w:t xml:space="preserve">any interest in that land is capable of being prejudiced by the </w:t>
                      </w:r>
                      <w:r w:rsidR="000B69D2">
                        <w:rPr>
                          <w:i/>
                        </w:rPr>
                        <w:t>A</w:t>
                      </w:r>
                      <w:r>
                        <w:rPr>
                          <w:i/>
                        </w:rPr>
                        <w:t>pparatus.</w:t>
                      </w:r>
                      <w:r w:rsidR="000A687A">
                        <w:rPr>
                          <w:i/>
                        </w:rPr>
                        <w:t xml:space="preserve"> </w:t>
                      </w:r>
                    </w:p>
                    <w:p w14:paraId="264C55DF" w14:textId="77777777" w:rsidR="000B69D2" w:rsidRDefault="000B69D2" w:rsidP="003275A3">
                      <w:pPr>
                        <w:pStyle w:val="ListParagraph"/>
                        <w:ind w:left="2226"/>
                        <w:rPr>
                          <w:i/>
                        </w:rPr>
                      </w:pPr>
                    </w:p>
                    <w:p w14:paraId="12D4792C" w14:textId="7C674D9B" w:rsidR="000B69D2" w:rsidRPr="007B4724" w:rsidRDefault="000B69D2" w:rsidP="003275A3">
                      <w:pPr>
                        <w:pStyle w:val="ListParagraph"/>
                        <w:ind w:left="786"/>
                        <w:jc w:val="both"/>
                        <w:rPr>
                          <w:i/>
                        </w:rPr>
                      </w:pPr>
                      <w:r w:rsidRPr="007B4724">
                        <w:rPr>
                          <w:i/>
                        </w:rPr>
                        <w:t xml:space="preserve">You </w:t>
                      </w:r>
                      <w:r w:rsidRPr="007B4724">
                        <w:rPr>
                          <w:b/>
                          <w:i/>
                        </w:rPr>
                        <w:t>will not</w:t>
                      </w:r>
                      <w:r w:rsidRPr="007B4724">
                        <w:rPr>
                          <w:i/>
                        </w:rPr>
                        <w:t xml:space="preserve"> however have a right to object, even if the above criteria are satisfied, if the Apparatus:</w:t>
                      </w:r>
                    </w:p>
                    <w:p w14:paraId="7C393D89" w14:textId="4C1A79C2" w:rsidR="000B69D2" w:rsidRPr="007B4724" w:rsidRDefault="000B69D2" w:rsidP="003275A3">
                      <w:pPr>
                        <w:pStyle w:val="ListParagraph"/>
                        <w:numPr>
                          <w:ilvl w:val="0"/>
                          <w:numId w:val="5"/>
                        </w:numPr>
                        <w:jc w:val="both"/>
                        <w:rPr>
                          <w:i/>
                        </w:rPr>
                      </w:pPr>
                      <w:r w:rsidRPr="007B4724">
                        <w:rPr>
                          <w:i/>
                        </w:rPr>
                        <w:t xml:space="preserve">replaces any electronic communications apparatus which is not substantially different from the Apparatus; and </w:t>
                      </w:r>
                    </w:p>
                    <w:p w14:paraId="06B7861B" w14:textId="3A846ED1" w:rsidR="00554724" w:rsidRPr="007B4724" w:rsidRDefault="000B69D2" w:rsidP="003275A3">
                      <w:pPr>
                        <w:pStyle w:val="ListParagraph"/>
                        <w:numPr>
                          <w:ilvl w:val="0"/>
                          <w:numId w:val="5"/>
                        </w:numPr>
                        <w:jc w:val="both"/>
                        <w:rPr>
                          <w:i/>
                        </w:rPr>
                      </w:pPr>
                      <w:r w:rsidRPr="007B4724">
                        <w:rPr>
                          <w:i/>
                        </w:rPr>
                        <w:t>is not in a significantly different position.</w:t>
                      </w:r>
                    </w:p>
                    <w:p w14:paraId="059C2883" w14:textId="77777777" w:rsidR="003275A3" w:rsidRPr="003275A3" w:rsidRDefault="003275A3" w:rsidP="003275A3">
                      <w:pPr>
                        <w:pStyle w:val="ListParagraph"/>
                        <w:ind w:left="1506"/>
                        <w:jc w:val="both"/>
                      </w:pPr>
                    </w:p>
                    <w:p w14:paraId="5D9EBB10" w14:textId="68D411C5" w:rsidR="00285B8E" w:rsidRPr="00976475" w:rsidRDefault="00285B8E" w:rsidP="00285B8E">
                      <w:pPr>
                        <w:pStyle w:val="ListParagraph"/>
                        <w:numPr>
                          <w:ilvl w:val="0"/>
                          <w:numId w:val="2"/>
                        </w:numPr>
                        <w:rPr>
                          <w:i/>
                        </w:rPr>
                      </w:pPr>
                      <w:r w:rsidRPr="00976475">
                        <w:rPr>
                          <w:i/>
                        </w:rPr>
                        <w:t xml:space="preserve">You are not required to provide a map showing the approximate location. However, you may find this helpful, particularly if you think that the Code operator may find it difficult to identify </w:t>
                      </w:r>
                      <w:r w:rsidRPr="007B4724">
                        <w:rPr>
                          <w:i/>
                        </w:rPr>
                        <w:t>the relevant apparatus from the address / description given in paragra</w:t>
                      </w:r>
                      <w:r w:rsidR="007B4724" w:rsidRPr="007B4724">
                        <w:rPr>
                          <w:i/>
                        </w:rPr>
                        <w:t xml:space="preserve">ph </w:t>
                      </w:r>
                      <w:r w:rsidR="007B4724">
                        <w:rPr>
                          <w:i/>
                        </w:rPr>
                        <w:t>3</w:t>
                      </w:r>
                      <w:r w:rsidRPr="007B4724">
                        <w:rPr>
                          <w:i/>
                        </w:rPr>
                        <w:t xml:space="preserve"> abov</w:t>
                      </w:r>
                      <w:r w:rsidRPr="00976475">
                        <w:rPr>
                          <w:i/>
                        </w:rPr>
                        <w:t>e.</w:t>
                      </w:r>
                    </w:p>
                    <w:p w14:paraId="7C14DC04" w14:textId="77777777" w:rsidR="00285B8E" w:rsidRDefault="00285B8E" w:rsidP="00285B8E">
                      <w:pPr>
                        <w:pStyle w:val="ListParagraph"/>
                        <w:ind w:left="786"/>
                        <w:rPr>
                          <w:i/>
                        </w:rPr>
                      </w:pPr>
                    </w:p>
                    <w:p w14:paraId="2D425176" w14:textId="6214244A" w:rsidR="00822022" w:rsidRDefault="00902CED" w:rsidP="00822022">
                      <w:pPr>
                        <w:pStyle w:val="ListParagraph"/>
                        <w:ind w:left="786"/>
                        <w:rPr>
                          <w:i/>
                        </w:rPr>
                      </w:pPr>
                      <w:r>
                        <w:rPr>
                          <w:i/>
                        </w:rPr>
                        <w:t>PLEASE SEE OVERLEAF</w:t>
                      </w:r>
                    </w:p>
                  </w:txbxContent>
                </v:textbox>
                <w10:wrap type="square" anchorx="margin"/>
              </v:shape>
            </w:pict>
          </mc:Fallback>
        </mc:AlternateContent>
      </w:r>
    </w:p>
    <w:p w14:paraId="220D9EE3" w14:textId="59B34BA6" w:rsidR="00B52027" w:rsidRPr="000A687A" w:rsidRDefault="00902CED" w:rsidP="00902CED">
      <w:pPr>
        <w:pStyle w:val="ListParagraph"/>
        <w:ind w:left="786"/>
        <w:rPr>
          <w:b/>
        </w:rPr>
      </w:pPr>
      <w:r w:rsidRPr="00B257DD">
        <w:rPr>
          <w:i/>
          <w:noProof/>
          <w:lang w:eastAsia="en-GB"/>
        </w:rPr>
        <w:lastRenderedPageBreak/>
        <mc:AlternateContent>
          <mc:Choice Requires="wps">
            <w:drawing>
              <wp:anchor distT="45720" distB="45720" distL="114300" distR="114300" simplePos="0" relativeHeight="251661312" behindDoc="0" locked="0" layoutInCell="1" allowOverlap="1" wp14:anchorId="0FA4D58D" wp14:editId="41A12A29">
                <wp:simplePos x="0" y="0"/>
                <wp:positionH relativeFrom="margin">
                  <wp:posOffset>0</wp:posOffset>
                </wp:positionH>
                <wp:positionV relativeFrom="paragraph">
                  <wp:posOffset>0</wp:posOffset>
                </wp:positionV>
                <wp:extent cx="5715000" cy="140462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9776F7" w14:textId="1C478995" w:rsidR="00902CED" w:rsidRPr="00F44057" w:rsidRDefault="00902CED" w:rsidP="00902CED">
                            <w:pPr>
                              <w:pStyle w:val="ListParagraph"/>
                              <w:ind w:left="426"/>
                              <w:rPr>
                                <w:i/>
                                <w:u w:val="single"/>
                              </w:rPr>
                            </w:pPr>
                            <w:r w:rsidRPr="00F44057">
                              <w:rPr>
                                <w:i/>
                                <w:u w:val="single"/>
                              </w:rPr>
                              <w:t>NOTES FOR COMPLETING THIS NOTICE</w:t>
                            </w:r>
                            <w:r>
                              <w:rPr>
                                <w:i/>
                                <w:u w:val="single"/>
                              </w:rPr>
                              <w:t xml:space="preserve"> (CONTINUED)</w:t>
                            </w:r>
                          </w:p>
                          <w:p w14:paraId="26BBAFCF" w14:textId="77777777" w:rsidR="00902CED" w:rsidRDefault="00902CED" w:rsidP="00902CED">
                            <w:pPr>
                              <w:pStyle w:val="ListParagraph"/>
                              <w:ind w:left="426"/>
                              <w:rPr>
                                <w:i/>
                              </w:rPr>
                            </w:pPr>
                          </w:p>
                          <w:p w14:paraId="1F7EAFE8" w14:textId="38D57958" w:rsidR="00902CED" w:rsidRPr="007B4724" w:rsidRDefault="00902CED" w:rsidP="00902CED">
                            <w:pPr>
                              <w:pStyle w:val="ListParagraph"/>
                              <w:numPr>
                                <w:ilvl w:val="0"/>
                                <w:numId w:val="2"/>
                              </w:numPr>
                              <w:rPr>
                                <w:i/>
                              </w:rPr>
                            </w:pPr>
                            <w:r w:rsidRPr="00822022">
                              <w:rPr>
                                <w:i/>
                              </w:rPr>
                              <w:t xml:space="preserve">If your objection is made </w:t>
                            </w:r>
                            <w:r w:rsidRPr="00822022">
                              <w:rPr>
                                <w:b/>
                                <w:i/>
                              </w:rPr>
                              <w:t>within 12 months</w:t>
                            </w:r>
                            <w:r w:rsidRPr="00822022">
                              <w:rPr>
                                <w:i/>
                              </w:rPr>
                              <w:t xml:space="preserve"> of the Apparatus being installed, you should choose the first version of </w:t>
                            </w:r>
                            <w:r w:rsidRPr="007B4724">
                              <w:rPr>
                                <w:i/>
                              </w:rPr>
                              <w:t xml:space="preserve">paragraph </w:t>
                            </w:r>
                            <w:r w:rsidR="008D310F" w:rsidRPr="007B4724">
                              <w:rPr>
                                <w:i/>
                              </w:rPr>
                              <w:t>6</w:t>
                            </w:r>
                            <w:r w:rsidRPr="007B4724">
                              <w:rPr>
                                <w:i/>
                              </w:rPr>
                              <w:t>. This is because the court must be satisfied, amongst other things, that the Apparatus appears materially to prejudice your enjoyment of, or interest in, the neighbouring land before it can uphold y</w:t>
                            </w:r>
                            <w:r w:rsidR="007B4724" w:rsidRPr="007B4724">
                              <w:rPr>
                                <w:i/>
                              </w:rPr>
                              <w:t>our objection. See paragraphs 7</w:t>
                            </w:r>
                            <w:r w:rsidR="000F5C76">
                              <w:rPr>
                                <w:i/>
                              </w:rPr>
                              <w:t>9</w:t>
                            </w:r>
                            <w:r w:rsidRPr="007B4724">
                              <w:rPr>
                                <w:i/>
                              </w:rPr>
                              <w:t>(4) and (5) of the Code for the conditions which must be met before the court will uphold your objection.</w:t>
                            </w:r>
                          </w:p>
                          <w:p w14:paraId="422DFDC7" w14:textId="796D81B9" w:rsidR="00902CED" w:rsidRPr="007B4724" w:rsidRDefault="00902CED" w:rsidP="00902CED">
                            <w:pPr>
                              <w:pStyle w:val="ListParagraph"/>
                              <w:ind w:left="786"/>
                              <w:rPr>
                                <w:i/>
                              </w:rPr>
                            </w:pPr>
                          </w:p>
                          <w:p w14:paraId="5EB5ECDB" w14:textId="4E09FE6A" w:rsidR="00902CED" w:rsidRDefault="00902CED" w:rsidP="00902CED">
                            <w:pPr>
                              <w:pStyle w:val="ListParagraph"/>
                              <w:ind w:left="786"/>
                              <w:rPr>
                                <w:i/>
                              </w:rPr>
                            </w:pPr>
                            <w:r w:rsidRPr="007B4724">
                              <w:rPr>
                                <w:i/>
                              </w:rPr>
                              <w:t xml:space="preserve">However, if your objection is made </w:t>
                            </w:r>
                            <w:r w:rsidRPr="007B4724">
                              <w:rPr>
                                <w:b/>
                                <w:i/>
                              </w:rPr>
                              <w:t>later than 12 months</w:t>
                            </w:r>
                            <w:r w:rsidRPr="007B4724">
                              <w:rPr>
                                <w:i/>
                              </w:rPr>
                              <w:t xml:space="preserve"> after the Apparatus was installed, you should choose the second version of paragraph </w:t>
                            </w:r>
                            <w:r w:rsidR="008D310F" w:rsidRPr="007B4724">
                              <w:rPr>
                                <w:i/>
                              </w:rPr>
                              <w:t>6</w:t>
                            </w:r>
                            <w:r w:rsidRPr="007B4724">
                              <w:rPr>
                                <w:i/>
                              </w:rPr>
                              <w:t>. This is because the court must be satisfied, amongst other things, that the Apparatus</w:t>
                            </w:r>
                            <w:r w:rsidRPr="008901D5">
                              <w:rPr>
                                <w:i/>
                              </w:rPr>
                              <w:t xml:space="preserve"> needs to be altered to enable you to carry out a proposed improvement of the neighbouring land before it can uphold</w:t>
                            </w:r>
                            <w:r w:rsidR="007B4724">
                              <w:rPr>
                                <w:i/>
                              </w:rPr>
                              <w:t xml:space="preserve"> your objection. See paragraph </w:t>
                            </w:r>
                            <w:r w:rsidR="000F5C76">
                              <w:rPr>
                                <w:i/>
                              </w:rPr>
                              <w:t>80</w:t>
                            </w:r>
                            <w:r w:rsidRPr="008901D5">
                              <w:rPr>
                                <w:i/>
                              </w:rPr>
                              <w:t xml:space="preserve">(3) </w:t>
                            </w:r>
                            <w:r>
                              <w:rPr>
                                <w:i/>
                              </w:rPr>
                              <w:t xml:space="preserve">of the Code </w:t>
                            </w:r>
                            <w:r w:rsidRPr="008901D5">
                              <w:rPr>
                                <w:i/>
                              </w:rPr>
                              <w:t>for the conditions which must be met before the court may uphold your objection</w:t>
                            </w:r>
                            <w:r>
                              <w:rPr>
                                <w:i/>
                              </w:rPr>
                              <w:t>.</w:t>
                            </w:r>
                          </w:p>
                          <w:p w14:paraId="707202A5" w14:textId="60DC617C" w:rsidR="00642A57" w:rsidRDefault="00642A57" w:rsidP="00902CED">
                            <w:pPr>
                              <w:pStyle w:val="ListParagraph"/>
                              <w:ind w:left="786"/>
                              <w:rPr>
                                <w:i/>
                              </w:rPr>
                            </w:pPr>
                          </w:p>
                          <w:p w14:paraId="52310928" w14:textId="34602022" w:rsidR="00642A57" w:rsidRPr="00F10CB4" w:rsidRDefault="00642A57" w:rsidP="00F10CB4">
                            <w:pPr>
                              <w:pStyle w:val="ListParagraph"/>
                              <w:numPr>
                                <w:ilvl w:val="0"/>
                                <w:numId w:val="2"/>
                              </w:numPr>
                              <w:spacing w:line="256" w:lineRule="auto"/>
                              <w:jc w:val="both"/>
                              <w:rPr>
                                <w:i/>
                              </w:rPr>
                            </w:pPr>
                            <w:r w:rsidRPr="00F10CB4">
                              <w:rPr>
                                <w:i/>
                              </w:rPr>
                              <w:t xml:space="preserve">Paragraph 108(2) of the Code defines “alteration” to include the moving, removal or replacement of apparatus. </w:t>
                            </w:r>
                          </w:p>
                          <w:p w14:paraId="0194C178" w14:textId="77777777" w:rsidR="00642A57" w:rsidRDefault="00642A57" w:rsidP="00902CED">
                            <w:pPr>
                              <w:pStyle w:val="ListParagraph"/>
                              <w:ind w:left="786"/>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4D58D" id="_x0000_s1027" type="#_x0000_t202" style="position:absolute;left:0;text-align:left;margin-left:0;margin-top:0;width:45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">
                <v:textbox style="mso-fit-shape-to-text:t">
                  <w:txbxContent>
                    <w:p w14:paraId="2D9776F7" w14:textId="1C478995" w:rsidR="00902CED" w:rsidRPr="00F44057" w:rsidRDefault="00902CED" w:rsidP="00902CED">
                      <w:pPr>
                        <w:pStyle w:val="ListParagraph"/>
                        <w:ind w:left="426"/>
                        <w:rPr>
                          <w:i/>
                          <w:u w:val="single"/>
                        </w:rPr>
                      </w:pPr>
                      <w:r w:rsidRPr="00F44057">
                        <w:rPr>
                          <w:i/>
                          <w:u w:val="single"/>
                        </w:rPr>
                        <w:t>NOTES FOR COMPLETING THIS NOTICE</w:t>
                      </w:r>
                      <w:r>
                        <w:rPr>
                          <w:i/>
                          <w:u w:val="single"/>
                        </w:rPr>
                        <w:t xml:space="preserve"> (CONTINUED)</w:t>
                      </w:r>
                    </w:p>
                    <w:p w14:paraId="26BBAFCF" w14:textId="77777777" w:rsidR="00902CED" w:rsidRDefault="00902CED" w:rsidP="00902CED">
                      <w:pPr>
                        <w:pStyle w:val="ListParagraph"/>
                        <w:ind w:left="426"/>
                        <w:rPr>
                          <w:i/>
                        </w:rPr>
                      </w:pPr>
                    </w:p>
                    <w:p w14:paraId="1F7EAFE8" w14:textId="38D57958" w:rsidR="00902CED" w:rsidRPr="007B4724" w:rsidRDefault="00902CED" w:rsidP="00902CED">
                      <w:pPr>
                        <w:pStyle w:val="ListParagraph"/>
                        <w:numPr>
                          <w:ilvl w:val="0"/>
                          <w:numId w:val="2"/>
                        </w:numPr>
                        <w:rPr>
                          <w:i/>
                        </w:rPr>
                      </w:pPr>
                      <w:r w:rsidRPr="00822022">
                        <w:rPr>
                          <w:i/>
                        </w:rPr>
                        <w:t xml:space="preserve">If your objection is made </w:t>
                      </w:r>
                      <w:r w:rsidRPr="00822022">
                        <w:rPr>
                          <w:b/>
                          <w:i/>
                        </w:rPr>
                        <w:t>within 12 months</w:t>
                      </w:r>
                      <w:r w:rsidRPr="00822022">
                        <w:rPr>
                          <w:i/>
                        </w:rPr>
                        <w:t xml:space="preserve"> of the Apparatus being installed, you should choose the first version of </w:t>
                      </w:r>
                      <w:r w:rsidRPr="007B4724">
                        <w:rPr>
                          <w:i/>
                        </w:rPr>
                        <w:t xml:space="preserve">paragraph </w:t>
                      </w:r>
                      <w:r w:rsidR="008D310F" w:rsidRPr="007B4724">
                        <w:rPr>
                          <w:i/>
                        </w:rPr>
                        <w:t>6</w:t>
                      </w:r>
                      <w:r w:rsidRPr="007B4724">
                        <w:rPr>
                          <w:i/>
                        </w:rPr>
                        <w:t>. This is because the court must be satisfied, amongst other things, that the Apparatus appears materially to prejudice your enjoyment of, or interest in, the neighbouring land before it can uphold y</w:t>
                      </w:r>
                      <w:r w:rsidR="007B4724" w:rsidRPr="007B4724">
                        <w:rPr>
                          <w:i/>
                        </w:rPr>
                        <w:t>our objection. See paragraphs 7</w:t>
                      </w:r>
                      <w:r w:rsidR="000F5C76">
                        <w:rPr>
                          <w:i/>
                        </w:rPr>
                        <w:t>9</w:t>
                      </w:r>
                      <w:r w:rsidRPr="007B4724">
                        <w:rPr>
                          <w:i/>
                        </w:rPr>
                        <w:t>(4) and (5) of the Code for the conditions which must be met before the court will uphold your objection.</w:t>
                      </w:r>
                    </w:p>
                    <w:p w14:paraId="422DFDC7" w14:textId="796D81B9" w:rsidR="00902CED" w:rsidRPr="007B4724" w:rsidRDefault="00902CED" w:rsidP="00902CED">
                      <w:pPr>
                        <w:pStyle w:val="ListParagraph"/>
                        <w:ind w:left="786"/>
                        <w:rPr>
                          <w:i/>
                        </w:rPr>
                      </w:pPr>
                    </w:p>
                    <w:p w14:paraId="5EB5ECDB" w14:textId="4E09FE6A" w:rsidR="00902CED" w:rsidRDefault="00902CED" w:rsidP="00902CED">
                      <w:pPr>
                        <w:pStyle w:val="ListParagraph"/>
                        <w:ind w:left="786"/>
                        <w:rPr>
                          <w:i/>
                        </w:rPr>
                      </w:pPr>
                      <w:r w:rsidRPr="007B4724">
                        <w:rPr>
                          <w:i/>
                        </w:rPr>
                        <w:t xml:space="preserve">However, if your objection is made </w:t>
                      </w:r>
                      <w:r w:rsidRPr="007B4724">
                        <w:rPr>
                          <w:b/>
                          <w:i/>
                        </w:rPr>
                        <w:t>later than 12 months</w:t>
                      </w:r>
                      <w:r w:rsidRPr="007B4724">
                        <w:rPr>
                          <w:i/>
                        </w:rPr>
                        <w:t xml:space="preserve"> after the Apparatus was installed, you should choose the second version of paragraph </w:t>
                      </w:r>
                      <w:r w:rsidR="008D310F" w:rsidRPr="007B4724">
                        <w:rPr>
                          <w:i/>
                        </w:rPr>
                        <w:t>6</w:t>
                      </w:r>
                      <w:r w:rsidRPr="007B4724">
                        <w:rPr>
                          <w:i/>
                        </w:rPr>
                        <w:t>. This is because the court must be satisfied, amongst other things, that the Apparatus</w:t>
                      </w:r>
                      <w:r w:rsidRPr="008901D5">
                        <w:rPr>
                          <w:i/>
                        </w:rPr>
                        <w:t xml:space="preserve"> needs to be altered to enable you to carry out a proposed improvement of the neighbouring land before it can uphold</w:t>
                      </w:r>
                      <w:r w:rsidR="007B4724">
                        <w:rPr>
                          <w:i/>
                        </w:rPr>
                        <w:t xml:space="preserve"> your objection. See paragraph </w:t>
                      </w:r>
                      <w:r w:rsidR="000F5C76">
                        <w:rPr>
                          <w:i/>
                        </w:rPr>
                        <w:t>80</w:t>
                      </w:r>
                      <w:r w:rsidRPr="008901D5">
                        <w:rPr>
                          <w:i/>
                        </w:rPr>
                        <w:t xml:space="preserve">(3) </w:t>
                      </w:r>
                      <w:r>
                        <w:rPr>
                          <w:i/>
                        </w:rPr>
                        <w:t xml:space="preserve">of the Code </w:t>
                      </w:r>
                      <w:r w:rsidRPr="008901D5">
                        <w:rPr>
                          <w:i/>
                        </w:rPr>
                        <w:t>for the conditions which must be met before the court may uphold your objection</w:t>
                      </w:r>
                      <w:r>
                        <w:rPr>
                          <w:i/>
                        </w:rPr>
                        <w:t>.</w:t>
                      </w:r>
                    </w:p>
                    <w:p w14:paraId="707202A5" w14:textId="60DC617C" w:rsidR="00642A57" w:rsidRDefault="00642A57" w:rsidP="00902CED">
                      <w:pPr>
                        <w:pStyle w:val="ListParagraph"/>
                        <w:ind w:left="786"/>
                        <w:rPr>
                          <w:i/>
                        </w:rPr>
                      </w:pPr>
                    </w:p>
                    <w:p w14:paraId="52310928" w14:textId="34602022" w:rsidR="00642A57" w:rsidRPr="00F10CB4" w:rsidRDefault="00642A57" w:rsidP="00F10CB4">
                      <w:pPr>
                        <w:pStyle w:val="ListParagraph"/>
                        <w:numPr>
                          <w:ilvl w:val="0"/>
                          <w:numId w:val="2"/>
                        </w:numPr>
                        <w:spacing w:line="256" w:lineRule="auto"/>
                        <w:jc w:val="both"/>
                        <w:rPr>
                          <w:i/>
                        </w:rPr>
                      </w:pPr>
                      <w:r w:rsidRPr="00F10CB4">
                        <w:rPr>
                          <w:i/>
                        </w:rPr>
                        <w:t xml:space="preserve">Paragraph 108(2) of the Code defines “alteration” to include the moving, removal or replacement of apparatus. </w:t>
                      </w:r>
                    </w:p>
                    <w:p w14:paraId="0194C178" w14:textId="77777777" w:rsidR="00642A57" w:rsidRDefault="00642A57" w:rsidP="00902CED">
                      <w:pPr>
                        <w:pStyle w:val="ListParagraph"/>
                        <w:ind w:left="786"/>
                        <w:rPr>
                          <w:i/>
                        </w:rPr>
                      </w:pPr>
                    </w:p>
                  </w:txbxContent>
                </v:textbox>
                <w10:wrap type="square" anchorx="margin"/>
              </v:shape>
            </w:pict>
          </mc:Fallback>
        </mc:AlternateContent>
      </w:r>
    </w:p>
    <w:sectPr w:rsidR="00B52027" w:rsidRPr="000A687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5826" w14:textId="77777777" w:rsidR="009270D7" w:rsidRDefault="009270D7" w:rsidP="009270D7">
      <w:pPr>
        <w:spacing w:after="0" w:line="240" w:lineRule="auto"/>
      </w:pPr>
      <w:r>
        <w:separator/>
      </w:r>
    </w:p>
  </w:endnote>
  <w:endnote w:type="continuationSeparator" w:id="0">
    <w:p w14:paraId="400707B7" w14:textId="77777777" w:rsidR="009270D7" w:rsidRDefault="009270D7" w:rsidP="0092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6B32" w14:textId="77777777" w:rsidR="00D23F57" w:rsidRDefault="00D23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A977" w14:textId="77777777" w:rsidR="00D23F57" w:rsidRDefault="00D23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F416" w14:textId="77777777" w:rsidR="00D23F57" w:rsidRDefault="00D23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1F98" w14:textId="77777777" w:rsidR="009270D7" w:rsidRDefault="009270D7" w:rsidP="009270D7">
      <w:pPr>
        <w:spacing w:after="0" w:line="240" w:lineRule="auto"/>
      </w:pPr>
      <w:r>
        <w:separator/>
      </w:r>
    </w:p>
  </w:footnote>
  <w:footnote w:type="continuationSeparator" w:id="0">
    <w:p w14:paraId="618617D1" w14:textId="77777777" w:rsidR="009270D7" w:rsidRDefault="009270D7" w:rsidP="009270D7">
      <w:pPr>
        <w:spacing w:after="0" w:line="240" w:lineRule="auto"/>
      </w:pPr>
      <w:r>
        <w:continuationSeparator/>
      </w:r>
    </w:p>
  </w:footnote>
  <w:footnote w:id="1">
    <w:p w14:paraId="15DB522B" w14:textId="77777777" w:rsidR="009270D7" w:rsidRDefault="009270D7" w:rsidP="009270D7">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D0E1" w14:textId="77777777" w:rsidR="00D23F57" w:rsidRDefault="00D23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3787" w14:textId="77777777" w:rsidR="00D23F57" w:rsidRDefault="00D23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459F" w14:textId="77777777" w:rsidR="00D23F57" w:rsidRDefault="00D23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24F62DB"/>
    <w:multiLevelType w:val="hybridMultilevel"/>
    <w:tmpl w:val="56929476"/>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95128"/>
    <w:multiLevelType w:val="hybridMultilevel"/>
    <w:tmpl w:val="7F405F98"/>
    <w:lvl w:ilvl="0" w:tplc="08090019">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D7"/>
    <w:rsid w:val="000A687A"/>
    <w:rsid w:val="000B69D2"/>
    <w:rsid w:val="000C0C07"/>
    <w:rsid w:val="000D239B"/>
    <w:rsid w:val="000F5C76"/>
    <w:rsid w:val="00154AFA"/>
    <w:rsid w:val="00285B8E"/>
    <w:rsid w:val="002B274F"/>
    <w:rsid w:val="002C0C32"/>
    <w:rsid w:val="003275A3"/>
    <w:rsid w:val="00351717"/>
    <w:rsid w:val="003C19C7"/>
    <w:rsid w:val="00554724"/>
    <w:rsid w:val="005C3018"/>
    <w:rsid w:val="00642A57"/>
    <w:rsid w:val="006C0896"/>
    <w:rsid w:val="00756B01"/>
    <w:rsid w:val="0076333E"/>
    <w:rsid w:val="007B4724"/>
    <w:rsid w:val="00822022"/>
    <w:rsid w:val="008901D5"/>
    <w:rsid w:val="008D310F"/>
    <w:rsid w:val="008D33B2"/>
    <w:rsid w:val="00902CED"/>
    <w:rsid w:val="009270D7"/>
    <w:rsid w:val="009710D5"/>
    <w:rsid w:val="0099269F"/>
    <w:rsid w:val="00A52781"/>
    <w:rsid w:val="00AE2637"/>
    <w:rsid w:val="00B52027"/>
    <w:rsid w:val="00BB73D9"/>
    <w:rsid w:val="00C01AA3"/>
    <w:rsid w:val="00D23F57"/>
    <w:rsid w:val="00D7737E"/>
    <w:rsid w:val="00DE2BBD"/>
    <w:rsid w:val="00DF6E72"/>
    <w:rsid w:val="00E01FAC"/>
    <w:rsid w:val="00F10CB4"/>
    <w:rsid w:val="00FE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76E2D9"/>
  <w15:chartTrackingRefBased/>
  <w15:docId w15:val="{FBC6C1B3-2B69-453F-AEA3-87B8D788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0D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D7"/>
    <w:pPr>
      <w:ind w:left="720"/>
      <w:contextualSpacing/>
    </w:pPr>
  </w:style>
  <w:style w:type="paragraph" w:styleId="FootnoteText">
    <w:name w:val="footnote text"/>
    <w:basedOn w:val="Normal"/>
    <w:link w:val="FootnoteTextChar"/>
    <w:uiPriority w:val="99"/>
    <w:semiHidden/>
    <w:unhideWhenUsed/>
    <w:rsid w:val="00927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0D7"/>
    <w:rPr>
      <w:rFonts w:ascii="Arial" w:hAnsi="Arial"/>
      <w:sz w:val="20"/>
      <w:szCs w:val="20"/>
    </w:rPr>
  </w:style>
  <w:style w:type="character" w:styleId="FootnoteReference">
    <w:name w:val="footnote reference"/>
    <w:basedOn w:val="DefaultParagraphFont"/>
    <w:uiPriority w:val="99"/>
    <w:semiHidden/>
    <w:unhideWhenUsed/>
    <w:rsid w:val="009270D7"/>
    <w:rPr>
      <w:vertAlign w:val="superscript"/>
    </w:rPr>
  </w:style>
  <w:style w:type="character" w:styleId="Hyperlink">
    <w:name w:val="Hyperlink"/>
    <w:basedOn w:val="DefaultParagraphFont"/>
    <w:uiPriority w:val="99"/>
    <w:unhideWhenUsed/>
    <w:rsid w:val="009270D7"/>
    <w:rPr>
      <w:color w:val="0563C1" w:themeColor="hyperlink"/>
      <w:u w:val="single"/>
    </w:rPr>
  </w:style>
  <w:style w:type="paragraph" w:styleId="Header">
    <w:name w:val="header"/>
    <w:basedOn w:val="Normal"/>
    <w:link w:val="HeaderChar"/>
    <w:uiPriority w:val="99"/>
    <w:unhideWhenUsed/>
    <w:rsid w:val="0092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0D7"/>
    <w:rPr>
      <w:rFonts w:ascii="Arial" w:hAnsi="Arial"/>
    </w:rPr>
  </w:style>
  <w:style w:type="paragraph" w:styleId="Footer">
    <w:name w:val="footer"/>
    <w:basedOn w:val="Normal"/>
    <w:link w:val="FooterChar"/>
    <w:uiPriority w:val="99"/>
    <w:unhideWhenUsed/>
    <w:rsid w:val="0092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0D7"/>
    <w:rPr>
      <w:rFonts w:ascii="Arial" w:hAnsi="Arial"/>
    </w:rPr>
  </w:style>
  <w:style w:type="character" w:styleId="CommentReference">
    <w:name w:val="annotation reference"/>
    <w:basedOn w:val="DefaultParagraphFont"/>
    <w:uiPriority w:val="99"/>
    <w:semiHidden/>
    <w:unhideWhenUsed/>
    <w:rsid w:val="000B69D2"/>
    <w:rPr>
      <w:sz w:val="16"/>
      <w:szCs w:val="16"/>
    </w:rPr>
  </w:style>
  <w:style w:type="paragraph" w:styleId="CommentText">
    <w:name w:val="annotation text"/>
    <w:basedOn w:val="Normal"/>
    <w:link w:val="CommentTextChar"/>
    <w:uiPriority w:val="99"/>
    <w:semiHidden/>
    <w:unhideWhenUsed/>
    <w:rsid w:val="000B69D2"/>
    <w:pPr>
      <w:spacing w:line="240" w:lineRule="auto"/>
    </w:pPr>
    <w:rPr>
      <w:sz w:val="20"/>
      <w:szCs w:val="20"/>
    </w:rPr>
  </w:style>
  <w:style w:type="character" w:customStyle="1" w:styleId="CommentTextChar">
    <w:name w:val="Comment Text Char"/>
    <w:basedOn w:val="DefaultParagraphFont"/>
    <w:link w:val="CommentText"/>
    <w:uiPriority w:val="99"/>
    <w:semiHidden/>
    <w:rsid w:val="000B69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B69D2"/>
    <w:rPr>
      <w:b/>
      <w:bCs/>
    </w:rPr>
  </w:style>
  <w:style w:type="character" w:customStyle="1" w:styleId="CommentSubjectChar">
    <w:name w:val="Comment Subject Char"/>
    <w:basedOn w:val="CommentTextChar"/>
    <w:link w:val="CommentSubject"/>
    <w:uiPriority w:val="99"/>
    <w:semiHidden/>
    <w:rsid w:val="000B69D2"/>
    <w:rPr>
      <w:rFonts w:ascii="Arial" w:hAnsi="Arial"/>
      <w:b/>
      <w:bCs/>
      <w:sz w:val="20"/>
      <w:szCs w:val="20"/>
    </w:rPr>
  </w:style>
  <w:style w:type="paragraph" w:styleId="BalloonText">
    <w:name w:val="Balloon Text"/>
    <w:basedOn w:val="Normal"/>
    <w:link w:val="BalloonTextChar"/>
    <w:uiPriority w:val="99"/>
    <w:semiHidden/>
    <w:unhideWhenUsed/>
    <w:rsid w:val="000B6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9D2"/>
    <w:rPr>
      <w:rFonts w:ascii="Segoe UI" w:hAnsi="Segoe UI" w:cs="Segoe UI"/>
      <w:sz w:val="18"/>
      <w:szCs w:val="18"/>
    </w:rPr>
  </w:style>
  <w:style w:type="paragraph" w:styleId="Revision">
    <w:name w:val="Revision"/>
    <w:hidden/>
    <w:uiPriority w:val="99"/>
    <w:semiHidden/>
    <w:rsid w:val="008901D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C812-4E4F-4A05-9C57-9967CC06A20F}">
  <ds:schemaRefs>
    <ds:schemaRef ds:uri="http://schemas.microsoft.com/sharepoint/v3/contenttype/forms"/>
  </ds:schemaRefs>
</ds:datastoreItem>
</file>

<file path=customXml/itemProps2.xml><?xml version="1.0" encoding="utf-8"?>
<ds:datastoreItem xmlns:ds="http://schemas.openxmlformats.org/officeDocument/2006/customXml" ds:itemID="{B106D798-A145-4B5C-B06D-025A227F93E1}">
  <ds:schemaRefs>
    <ds:schemaRef ds:uri="ab78cb0a-34de-4e01-bbe0-88a1b7d3961c"/>
    <ds:schemaRef ds:uri="http://purl.org/dc/terms/"/>
    <ds:schemaRef ds:uri="http://schemas.microsoft.com/office/2006/documentManagement/types"/>
    <ds:schemaRef ds:uri="c3463203-b8bf-41ec-804f-6244baab8e3d"/>
    <ds:schemaRef ds:uri="http://schemas.openxmlformats.org/package/2006/metadata/core-properties"/>
    <ds:schemaRef ds:uri="http://purl.org/dc/elements/1.1/"/>
    <ds:schemaRef ds:uri="http://schemas.microsoft.com/office/infopath/2007/PartnerControls"/>
    <ds:schemaRef ds:uri="341f3a21-500e-418d-b220-102a9842abf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A0B537A-5462-4049-9BDC-068F45813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DDB58-FF04-47D3-9895-27F8C4C2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6</cp:revision>
  <dcterms:created xsi:type="dcterms:W3CDTF">2017-12-04T12:47:00Z</dcterms:created>
  <dcterms:modified xsi:type="dcterms:W3CDTF">2017-12-11T17:01:00Z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